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2E" w:rsidRPr="006A1F94" w:rsidRDefault="00672123" w:rsidP="00C2048D">
      <w:pPr>
        <w:pBdr>
          <w:bottom w:val="single" w:sz="12" w:space="1" w:color="auto"/>
        </w:pBdr>
        <w:spacing w:before="120" w:after="120" w:line="240" w:lineRule="auto"/>
        <w:ind w:left="-567" w:right="-568"/>
        <w:jc w:val="center"/>
        <w:rPr>
          <w:rFonts w:ascii="Arial" w:hAnsi="Arial" w:cs="Arial"/>
          <w:b/>
          <w:sz w:val="32"/>
          <w:szCs w:val="32"/>
        </w:rPr>
      </w:pPr>
      <w:r w:rsidRPr="006A1F94">
        <w:rPr>
          <w:rFonts w:ascii="Arial" w:hAnsi="Arial" w:cs="Arial"/>
          <w:b/>
          <w:sz w:val="32"/>
          <w:szCs w:val="32"/>
        </w:rPr>
        <w:t xml:space="preserve">Comportamiento de la accidentalidad y sus consecuencias año 2022. Resultado de su enfrentamiento y prevención. </w:t>
      </w:r>
      <w:r w:rsidR="00F34D3D">
        <w:rPr>
          <w:rFonts w:ascii="Arial" w:hAnsi="Arial" w:cs="Arial"/>
          <w:b/>
          <w:sz w:val="32"/>
          <w:szCs w:val="32"/>
        </w:rPr>
        <w:t xml:space="preserve">Proyecciones </w:t>
      </w:r>
      <w:r w:rsidRPr="006A1F94">
        <w:rPr>
          <w:rFonts w:ascii="Arial" w:hAnsi="Arial" w:cs="Arial"/>
          <w:b/>
          <w:sz w:val="32"/>
          <w:szCs w:val="32"/>
        </w:rPr>
        <w:t>para el 2023.</w:t>
      </w:r>
    </w:p>
    <w:p w:rsidR="00084771" w:rsidRPr="00DD4076" w:rsidRDefault="00084771" w:rsidP="00C2048D">
      <w:pPr>
        <w:spacing w:before="120" w:after="120" w:line="240" w:lineRule="auto"/>
        <w:ind w:left="-567" w:right="-568"/>
        <w:jc w:val="both"/>
        <w:rPr>
          <w:rFonts w:ascii="Arial" w:eastAsia="Calibri" w:hAnsi="Arial" w:cs="Arial"/>
          <w:sz w:val="32"/>
          <w:szCs w:val="32"/>
        </w:rPr>
      </w:pPr>
      <w:r w:rsidRPr="00DD4076">
        <w:rPr>
          <w:rFonts w:ascii="Arial" w:eastAsia="Calibri" w:hAnsi="Arial" w:cs="Arial"/>
          <w:sz w:val="32"/>
          <w:szCs w:val="32"/>
        </w:rPr>
        <w:t>La persistencia de una compleja situación interna derivada del recrudecimiento del bloqueo</w:t>
      </w:r>
      <w:r w:rsidR="002E6013">
        <w:rPr>
          <w:rFonts w:ascii="Arial" w:eastAsia="Calibri" w:hAnsi="Arial" w:cs="Arial"/>
          <w:sz w:val="32"/>
          <w:szCs w:val="32"/>
        </w:rPr>
        <w:t xml:space="preserve"> con impacto en la capacidad de movilidad y </w:t>
      </w:r>
      <w:r w:rsidRPr="00DD4076">
        <w:rPr>
          <w:rFonts w:ascii="Arial" w:eastAsia="Calibri" w:hAnsi="Arial" w:cs="Arial"/>
          <w:sz w:val="32"/>
          <w:szCs w:val="32"/>
        </w:rPr>
        <w:t xml:space="preserve">transporte público, </w:t>
      </w:r>
      <w:r w:rsidR="002E6013" w:rsidRPr="00DD4076">
        <w:rPr>
          <w:rFonts w:ascii="Arial" w:eastAsia="Calibri" w:hAnsi="Arial" w:cs="Arial"/>
          <w:sz w:val="32"/>
          <w:szCs w:val="32"/>
        </w:rPr>
        <w:t xml:space="preserve">la convivencia </w:t>
      </w:r>
      <w:r w:rsidR="002E6013">
        <w:rPr>
          <w:rFonts w:ascii="Arial" w:eastAsia="Calibri" w:hAnsi="Arial" w:cs="Arial"/>
          <w:sz w:val="32"/>
          <w:szCs w:val="32"/>
        </w:rPr>
        <w:t>de</w:t>
      </w:r>
      <w:r w:rsidR="002E6013" w:rsidRPr="00DD4076">
        <w:rPr>
          <w:rFonts w:ascii="Arial" w:eastAsia="Calibri" w:hAnsi="Arial" w:cs="Arial"/>
          <w:sz w:val="32"/>
          <w:szCs w:val="32"/>
        </w:rPr>
        <w:t xml:space="preserve"> varias generaciones de vehículos</w:t>
      </w:r>
      <w:r w:rsidR="00F653AD">
        <w:rPr>
          <w:rFonts w:ascii="Arial" w:eastAsia="Calibri" w:hAnsi="Arial" w:cs="Arial"/>
          <w:sz w:val="32"/>
          <w:szCs w:val="32"/>
        </w:rPr>
        <w:t xml:space="preserve">, unido a </w:t>
      </w:r>
      <w:r w:rsidRPr="00DD4076">
        <w:rPr>
          <w:rFonts w:ascii="Arial" w:eastAsia="Calibri" w:hAnsi="Arial" w:cs="Arial"/>
          <w:sz w:val="32"/>
          <w:szCs w:val="32"/>
        </w:rPr>
        <w:t xml:space="preserve">la irrupción  adicional de cerca de 300 mil motos y ciclomotores sobre un mismo eje vial, en su mayoría entre regular y mal estado, </w:t>
      </w:r>
      <w:r w:rsidR="00F653AD">
        <w:rPr>
          <w:rFonts w:ascii="Arial" w:eastAsia="Calibri" w:hAnsi="Arial" w:cs="Arial"/>
          <w:sz w:val="32"/>
          <w:szCs w:val="32"/>
        </w:rPr>
        <w:t xml:space="preserve">así como </w:t>
      </w:r>
      <w:r w:rsidRPr="00DD4076">
        <w:rPr>
          <w:rFonts w:ascii="Arial" w:eastAsia="Calibri" w:hAnsi="Arial" w:cs="Arial"/>
          <w:sz w:val="32"/>
          <w:szCs w:val="32"/>
        </w:rPr>
        <w:t>la incidencia de indisciplinas viales</w:t>
      </w:r>
      <w:r w:rsidR="00F653AD">
        <w:rPr>
          <w:rFonts w:ascii="Arial" w:eastAsia="Calibri" w:hAnsi="Arial" w:cs="Arial"/>
          <w:sz w:val="32"/>
          <w:szCs w:val="32"/>
        </w:rPr>
        <w:t xml:space="preserve">, son algunos de los elementos que </w:t>
      </w:r>
      <w:r w:rsidRPr="00DD4076">
        <w:rPr>
          <w:rFonts w:ascii="Arial" w:eastAsia="Calibri" w:hAnsi="Arial" w:cs="Arial"/>
          <w:sz w:val="32"/>
          <w:szCs w:val="32"/>
        </w:rPr>
        <w:t>caracterizaron la seguridad vial en el país</w:t>
      </w:r>
      <w:r w:rsidR="00DD4076">
        <w:rPr>
          <w:rFonts w:ascii="Arial" w:eastAsia="Calibri" w:hAnsi="Arial" w:cs="Arial"/>
          <w:sz w:val="32"/>
          <w:szCs w:val="32"/>
        </w:rPr>
        <w:t xml:space="preserve"> durante el año 2022.</w:t>
      </w:r>
    </w:p>
    <w:p w:rsidR="001A6B41" w:rsidRDefault="00F653AD" w:rsidP="00C2048D">
      <w:pPr>
        <w:spacing w:before="120" w:after="120" w:line="240" w:lineRule="auto"/>
        <w:ind w:left="-567" w:right="-568"/>
        <w:jc w:val="both"/>
        <w:rPr>
          <w:rFonts w:ascii="Arial" w:hAnsi="Arial" w:cs="Arial"/>
          <w:sz w:val="32"/>
          <w:szCs w:val="32"/>
        </w:rPr>
      </w:pPr>
      <w:r>
        <w:rPr>
          <w:rFonts w:ascii="Arial" w:hAnsi="Arial" w:cs="Arial"/>
          <w:sz w:val="32"/>
          <w:szCs w:val="32"/>
        </w:rPr>
        <w:t>En el periodo s</w:t>
      </w:r>
      <w:r w:rsidR="00084771">
        <w:rPr>
          <w:rFonts w:ascii="Arial" w:hAnsi="Arial" w:cs="Arial"/>
          <w:sz w:val="32"/>
          <w:szCs w:val="32"/>
        </w:rPr>
        <w:t>e registraron</w:t>
      </w:r>
      <w:r w:rsidR="00A76E85">
        <w:rPr>
          <w:rFonts w:ascii="Arial" w:hAnsi="Arial" w:cs="Arial"/>
          <w:sz w:val="32"/>
          <w:szCs w:val="32"/>
        </w:rPr>
        <w:t xml:space="preserve"> </w:t>
      </w:r>
      <w:r w:rsidR="00672123" w:rsidRPr="006A1F94">
        <w:rPr>
          <w:rFonts w:ascii="Arial" w:hAnsi="Arial" w:cs="Arial"/>
          <w:b/>
          <w:sz w:val="32"/>
          <w:szCs w:val="32"/>
        </w:rPr>
        <w:t xml:space="preserve">9 848 </w:t>
      </w:r>
      <w:r w:rsidR="00672123" w:rsidRPr="00F653AD">
        <w:rPr>
          <w:rFonts w:ascii="Arial" w:hAnsi="Arial" w:cs="Arial"/>
          <w:sz w:val="32"/>
          <w:szCs w:val="32"/>
        </w:rPr>
        <w:t>accidentes</w:t>
      </w:r>
      <w:r w:rsidR="00672123" w:rsidRPr="006A1F94">
        <w:rPr>
          <w:rFonts w:ascii="Arial" w:hAnsi="Arial" w:cs="Arial"/>
          <w:sz w:val="32"/>
          <w:szCs w:val="32"/>
        </w:rPr>
        <w:t xml:space="preserve">, </w:t>
      </w:r>
      <w:r w:rsidR="00672123" w:rsidRPr="006A1F94">
        <w:rPr>
          <w:rFonts w:ascii="Arial" w:hAnsi="Arial" w:cs="Arial"/>
          <w:b/>
          <w:sz w:val="32"/>
          <w:szCs w:val="32"/>
        </w:rPr>
        <w:t xml:space="preserve">700 </w:t>
      </w:r>
      <w:r w:rsidR="00672123" w:rsidRPr="00F653AD">
        <w:rPr>
          <w:rFonts w:ascii="Arial" w:hAnsi="Arial" w:cs="Arial"/>
          <w:sz w:val="32"/>
          <w:szCs w:val="32"/>
        </w:rPr>
        <w:t>fallecidos</w:t>
      </w:r>
      <w:r w:rsidR="00672123" w:rsidRPr="006A1F94">
        <w:rPr>
          <w:rFonts w:ascii="Arial" w:hAnsi="Arial" w:cs="Arial"/>
          <w:sz w:val="32"/>
          <w:szCs w:val="32"/>
        </w:rPr>
        <w:t xml:space="preserve"> y </w:t>
      </w:r>
      <w:r>
        <w:rPr>
          <w:rFonts w:ascii="Arial" w:hAnsi="Arial" w:cs="Arial"/>
          <w:sz w:val="32"/>
          <w:szCs w:val="32"/>
        </w:rPr>
        <w:t xml:space="preserve"> </w:t>
      </w:r>
      <w:r w:rsidR="00672123" w:rsidRPr="006A1F94">
        <w:rPr>
          <w:rFonts w:ascii="Arial" w:hAnsi="Arial" w:cs="Arial"/>
          <w:b/>
          <w:sz w:val="32"/>
          <w:szCs w:val="32"/>
        </w:rPr>
        <w:t xml:space="preserve">7 547 </w:t>
      </w:r>
      <w:r w:rsidR="00672123" w:rsidRPr="00F653AD">
        <w:rPr>
          <w:rFonts w:ascii="Arial" w:hAnsi="Arial" w:cs="Arial"/>
          <w:sz w:val="32"/>
          <w:szCs w:val="32"/>
        </w:rPr>
        <w:t>lesionados</w:t>
      </w:r>
      <w:r>
        <w:rPr>
          <w:rFonts w:ascii="Arial" w:hAnsi="Arial" w:cs="Arial"/>
          <w:sz w:val="32"/>
          <w:szCs w:val="32"/>
        </w:rPr>
        <w:t xml:space="preserve">, </w:t>
      </w:r>
      <w:r w:rsidR="00A76E85" w:rsidRPr="000D2388">
        <w:rPr>
          <w:rFonts w:ascii="Arial" w:hAnsi="Arial" w:cs="Arial"/>
          <w:sz w:val="32"/>
          <w:szCs w:val="32"/>
        </w:rPr>
        <w:t>que representa un</w:t>
      </w:r>
      <w:r w:rsidR="000D2388" w:rsidRPr="000D2388">
        <w:rPr>
          <w:rFonts w:ascii="Arial" w:hAnsi="Arial" w:cs="Arial"/>
          <w:sz w:val="32"/>
          <w:szCs w:val="32"/>
        </w:rPr>
        <w:t xml:space="preserve"> incremento de</w:t>
      </w:r>
      <w:r>
        <w:rPr>
          <w:rFonts w:ascii="Arial" w:hAnsi="Arial" w:cs="Arial"/>
          <w:sz w:val="32"/>
          <w:szCs w:val="32"/>
        </w:rPr>
        <w:t xml:space="preserve"> estos indicadores con relación al 202</w:t>
      </w:r>
      <w:r w:rsidR="008E7D37">
        <w:rPr>
          <w:rFonts w:ascii="Arial" w:hAnsi="Arial" w:cs="Arial"/>
          <w:sz w:val="32"/>
          <w:szCs w:val="32"/>
        </w:rPr>
        <w:t xml:space="preserve">1, </w:t>
      </w:r>
      <w:r>
        <w:rPr>
          <w:rFonts w:ascii="Arial" w:hAnsi="Arial" w:cs="Arial"/>
          <w:sz w:val="32"/>
          <w:szCs w:val="32"/>
        </w:rPr>
        <w:t xml:space="preserve"> </w:t>
      </w:r>
      <w:r w:rsidR="008E7D37">
        <w:rPr>
          <w:rFonts w:ascii="Arial" w:hAnsi="Arial" w:cs="Arial"/>
          <w:sz w:val="32"/>
          <w:szCs w:val="32"/>
        </w:rPr>
        <w:t>d</w:t>
      </w:r>
      <w:r>
        <w:rPr>
          <w:rFonts w:ascii="Arial" w:hAnsi="Arial" w:cs="Arial"/>
          <w:sz w:val="32"/>
          <w:szCs w:val="32"/>
        </w:rPr>
        <w:t>el</w:t>
      </w:r>
      <w:r w:rsidR="000D2388" w:rsidRPr="000D2388">
        <w:rPr>
          <w:rFonts w:ascii="Arial" w:hAnsi="Arial" w:cs="Arial"/>
          <w:sz w:val="32"/>
          <w:szCs w:val="32"/>
        </w:rPr>
        <w:t xml:space="preserve"> 17%, 18% y 28</w:t>
      </w:r>
      <w:r w:rsidR="00DE2AC0" w:rsidRPr="000D2388">
        <w:rPr>
          <w:rFonts w:ascii="Arial" w:hAnsi="Arial" w:cs="Arial"/>
          <w:sz w:val="32"/>
          <w:szCs w:val="32"/>
        </w:rPr>
        <w:t>% respe</w:t>
      </w:r>
      <w:r w:rsidR="000D2388" w:rsidRPr="000D2388">
        <w:rPr>
          <w:rFonts w:ascii="Arial" w:hAnsi="Arial" w:cs="Arial"/>
          <w:sz w:val="32"/>
          <w:szCs w:val="32"/>
        </w:rPr>
        <w:t>ctivame</w:t>
      </w:r>
      <w:r w:rsidR="008E7D37">
        <w:rPr>
          <w:rFonts w:ascii="Arial" w:hAnsi="Arial" w:cs="Arial"/>
          <w:sz w:val="32"/>
          <w:szCs w:val="32"/>
        </w:rPr>
        <w:t>nte. El 2020 y 2021  fueron años atípicos por el impacto de  la pandemia, no obstante al compar</w:t>
      </w:r>
      <w:r w:rsidR="001A6B41">
        <w:rPr>
          <w:rFonts w:ascii="Arial" w:hAnsi="Arial" w:cs="Arial"/>
          <w:sz w:val="32"/>
          <w:szCs w:val="32"/>
        </w:rPr>
        <w:t>ar</w:t>
      </w:r>
      <w:r w:rsidR="008E7D37">
        <w:rPr>
          <w:rFonts w:ascii="Arial" w:hAnsi="Arial" w:cs="Arial"/>
          <w:sz w:val="32"/>
          <w:szCs w:val="32"/>
        </w:rPr>
        <w:t xml:space="preserve">se con el histórico de los últimos 20 años, </w:t>
      </w:r>
      <w:r w:rsidR="001A6B41">
        <w:rPr>
          <w:rFonts w:ascii="Arial" w:hAnsi="Arial" w:cs="Arial"/>
          <w:sz w:val="32"/>
          <w:szCs w:val="32"/>
        </w:rPr>
        <w:t xml:space="preserve"> los resultados del 2022  es el tercer más bajo, lo que no quiere decir que estemos satisfechos, porque aun cuando inciden los factores antes mencionados y muchos otros, el país cuanta con potencialidades organizativas que pueden impactar positivamente en un mejor resultado.</w:t>
      </w:r>
    </w:p>
    <w:p w:rsidR="00672123" w:rsidRPr="006A1F94" w:rsidRDefault="000D2388" w:rsidP="00C2048D">
      <w:pPr>
        <w:spacing w:before="120" w:after="120" w:line="240" w:lineRule="auto"/>
        <w:ind w:left="-567" w:right="-568"/>
        <w:jc w:val="both"/>
        <w:rPr>
          <w:rFonts w:ascii="Arial" w:hAnsi="Arial" w:cs="Arial"/>
          <w:sz w:val="32"/>
          <w:szCs w:val="32"/>
        </w:rPr>
      </w:pPr>
      <w:r w:rsidRPr="000D2388">
        <w:rPr>
          <w:rFonts w:ascii="Arial" w:hAnsi="Arial" w:cs="Arial"/>
          <w:sz w:val="32"/>
          <w:szCs w:val="32"/>
        </w:rPr>
        <w:t xml:space="preserve"> </w:t>
      </w:r>
      <w:r w:rsidR="00FC7CAD">
        <w:rPr>
          <w:rFonts w:ascii="Arial" w:hAnsi="Arial" w:cs="Arial"/>
          <w:sz w:val="32"/>
          <w:szCs w:val="32"/>
        </w:rPr>
        <w:t xml:space="preserve">Como promedio diariamente ocurrieron </w:t>
      </w:r>
      <w:r w:rsidR="00E84F8D" w:rsidRPr="006A1F94">
        <w:rPr>
          <w:rFonts w:ascii="Arial" w:hAnsi="Arial" w:cs="Arial"/>
          <w:sz w:val="32"/>
          <w:szCs w:val="32"/>
        </w:rPr>
        <w:t>27 accidentes, 2 fallecidos y 20 lesionados;</w:t>
      </w:r>
      <w:r w:rsidR="00422845">
        <w:rPr>
          <w:rFonts w:ascii="Arial" w:hAnsi="Arial" w:cs="Arial"/>
          <w:sz w:val="32"/>
          <w:szCs w:val="32"/>
        </w:rPr>
        <w:t xml:space="preserve"> </w:t>
      </w:r>
      <w:r w:rsidR="00DD4076" w:rsidRPr="00F653AD">
        <w:rPr>
          <w:rFonts w:ascii="Arial" w:hAnsi="Arial" w:cs="Arial"/>
          <w:sz w:val="32"/>
          <w:szCs w:val="32"/>
        </w:rPr>
        <w:t xml:space="preserve">la </w:t>
      </w:r>
      <w:r w:rsidR="00E84F8D" w:rsidRPr="00F653AD">
        <w:rPr>
          <w:rFonts w:ascii="Arial" w:hAnsi="Arial" w:cs="Arial"/>
          <w:sz w:val="32"/>
          <w:szCs w:val="32"/>
        </w:rPr>
        <w:t xml:space="preserve"> tasa de mortalidad</w:t>
      </w:r>
      <w:r w:rsidR="00E84F8D" w:rsidRPr="006A1F94">
        <w:rPr>
          <w:rFonts w:ascii="Arial" w:hAnsi="Arial" w:cs="Arial"/>
          <w:b/>
          <w:sz w:val="32"/>
          <w:szCs w:val="32"/>
        </w:rPr>
        <w:t xml:space="preserve"> </w:t>
      </w:r>
      <w:r w:rsidR="00DD4076" w:rsidRPr="00F653AD">
        <w:rPr>
          <w:rFonts w:ascii="Arial" w:hAnsi="Arial" w:cs="Arial"/>
          <w:sz w:val="32"/>
          <w:szCs w:val="32"/>
        </w:rPr>
        <w:t xml:space="preserve">fue </w:t>
      </w:r>
      <w:r w:rsidR="00E84F8D" w:rsidRPr="00F653AD">
        <w:rPr>
          <w:rFonts w:ascii="Arial" w:hAnsi="Arial" w:cs="Arial"/>
          <w:sz w:val="32"/>
          <w:szCs w:val="32"/>
        </w:rPr>
        <w:t>de</w:t>
      </w:r>
      <w:r w:rsidR="00E84F8D" w:rsidRPr="006A1F94">
        <w:rPr>
          <w:rFonts w:ascii="Arial" w:hAnsi="Arial" w:cs="Arial"/>
          <w:b/>
          <w:sz w:val="32"/>
          <w:szCs w:val="32"/>
        </w:rPr>
        <w:t xml:space="preserve"> 6.2</w:t>
      </w:r>
      <w:r w:rsidR="00E84F8D" w:rsidRPr="006A1F94">
        <w:rPr>
          <w:rFonts w:ascii="Arial" w:hAnsi="Arial" w:cs="Arial"/>
          <w:sz w:val="32"/>
          <w:szCs w:val="32"/>
        </w:rPr>
        <w:t xml:space="preserve"> por cada 100 000 habitantes</w:t>
      </w:r>
      <w:r w:rsidR="00E84F8D" w:rsidRPr="006A1F94">
        <w:rPr>
          <w:rStyle w:val="Refdenotaalpie"/>
          <w:rFonts w:ascii="Arial" w:hAnsi="Arial" w:cs="Arial"/>
          <w:sz w:val="32"/>
          <w:szCs w:val="32"/>
        </w:rPr>
        <w:footnoteReference w:id="1"/>
      </w:r>
      <w:r w:rsidR="00E84F8D" w:rsidRPr="006A1F94">
        <w:rPr>
          <w:rFonts w:ascii="Arial" w:hAnsi="Arial" w:cs="Arial"/>
          <w:sz w:val="32"/>
          <w:szCs w:val="32"/>
        </w:rPr>
        <w:t>.</w:t>
      </w:r>
      <w:r w:rsidR="00DD4076" w:rsidRPr="00DD4076">
        <w:rPr>
          <w:rFonts w:ascii="Arial" w:hAnsi="Arial" w:cs="Arial"/>
          <w:sz w:val="32"/>
          <w:szCs w:val="32"/>
        </w:rPr>
        <w:t xml:space="preserve"> </w:t>
      </w:r>
    </w:p>
    <w:p w:rsidR="00DE2AC0" w:rsidRPr="006A1F94" w:rsidRDefault="006547B1" w:rsidP="00C2048D">
      <w:pPr>
        <w:spacing w:before="120" w:after="120" w:line="240" w:lineRule="auto"/>
        <w:ind w:left="-567" w:right="-568"/>
        <w:jc w:val="both"/>
        <w:rPr>
          <w:rFonts w:ascii="Arial" w:hAnsi="Arial" w:cs="Arial"/>
          <w:sz w:val="32"/>
          <w:szCs w:val="32"/>
        </w:rPr>
      </w:pPr>
      <w:r w:rsidRPr="006A1F94">
        <w:rPr>
          <w:rFonts w:ascii="Arial" w:hAnsi="Arial" w:cs="Arial"/>
          <w:sz w:val="32"/>
          <w:szCs w:val="32"/>
        </w:rPr>
        <w:t>La Habana</w:t>
      </w:r>
      <w:r w:rsidRPr="006A1F94">
        <w:rPr>
          <w:rStyle w:val="Refdenotaalpie"/>
          <w:rFonts w:ascii="Arial" w:hAnsi="Arial" w:cs="Arial"/>
          <w:sz w:val="32"/>
          <w:szCs w:val="32"/>
        </w:rPr>
        <w:footnoteReference w:id="2"/>
      </w:r>
      <w:r w:rsidRPr="006A1F94">
        <w:rPr>
          <w:rFonts w:ascii="Arial" w:hAnsi="Arial" w:cs="Arial"/>
          <w:sz w:val="32"/>
          <w:szCs w:val="32"/>
        </w:rPr>
        <w:t>, Holguín</w:t>
      </w:r>
      <w:r w:rsidRPr="006A1F94">
        <w:rPr>
          <w:rStyle w:val="Refdenotaalpie"/>
          <w:rFonts w:ascii="Arial" w:hAnsi="Arial" w:cs="Arial"/>
          <w:sz w:val="32"/>
          <w:szCs w:val="32"/>
        </w:rPr>
        <w:footnoteReference w:id="3"/>
      </w:r>
      <w:r w:rsidRPr="006A1F94">
        <w:rPr>
          <w:rFonts w:ascii="Arial" w:hAnsi="Arial" w:cs="Arial"/>
          <w:sz w:val="32"/>
          <w:szCs w:val="32"/>
        </w:rPr>
        <w:t>, Villa Clara</w:t>
      </w:r>
      <w:r w:rsidR="00E84F8D" w:rsidRPr="006A1F94">
        <w:rPr>
          <w:rStyle w:val="Refdenotaalpie"/>
          <w:rFonts w:ascii="Arial" w:hAnsi="Arial" w:cs="Arial"/>
          <w:sz w:val="32"/>
          <w:szCs w:val="32"/>
        </w:rPr>
        <w:footnoteReference w:id="4"/>
      </w:r>
      <w:r w:rsidRPr="006A1F94">
        <w:rPr>
          <w:rFonts w:ascii="Arial" w:hAnsi="Arial" w:cs="Arial"/>
          <w:sz w:val="32"/>
          <w:szCs w:val="32"/>
        </w:rPr>
        <w:t xml:space="preserve"> y Santiago de Cuba</w:t>
      </w:r>
      <w:r w:rsidR="00E84F8D" w:rsidRPr="006A1F94">
        <w:rPr>
          <w:rStyle w:val="Refdenotaalpie"/>
          <w:rFonts w:ascii="Arial" w:hAnsi="Arial" w:cs="Arial"/>
          <w:sz w:val="32"/>
          <w:szCs w:val="32"/>
        </w:rPr>
        <w:footnoteReference w:id="5"/>
      </w:r>
      <w:r w:rsidR="00C2048D">
        <w:rPr>
          <w:rFonts w:ascii="Arial" w:hAnsi="Arial" w:cs="Arial"/>
          <w:sz w:val="32"/>
          <w:szCs w:val="32"/>
        </w:rPr>
        <w:t xml:space="preserve">, registran los mayores </w:t>
      </w:r>
      <w:r w:rsidRPr="006A1F94">
        <w:rPr>
          <w:rFonts w:ascii="Arial" w:hAnsi="Arial" w:cs="Arial"/>
          <w:sz w:val="32"/>
          <w:szCs w:val="32"/>
        </w:rPr>
        <w:t>reporte</w:t>
      </w:r>
      <w:r w:rsidR="00C2048D">
        <w:rPr>
          <w:rFonts w:ascii="Arial" w:hAnsi="Arial" w:cs="Arial"/>
          <w:sz w:val="32"/>
          <w:szCs w:val="32"/>
        </w:rPr>
        <w:t>s e incrementos</w:t>
      </w:r>
      <w:r w:rsidRPr="006A1F94">
        <w:rPr>
          <w:rFonts w:ascii="Arial" w:hAnsi="Arial" w:cs="Arial"/>
          <w:sz w:val="32"/>
          <w:szCs w:val="32"/>
        </w:rPr>
        <w:t xml:space="preserve">. </w:t>
      </w:r>
      <w:r w:rsidR="000D2388">
        <w:rPr>
          <w:rFonts w:ascii="Arial" w:hAnsi="Arial" w:cs="Arial"/>
          <w:sz w:val="32"/>
          <w:szCs w:val="32"/>
        </w:rPr>
        <w:t xml:space="preserve">En </w:t>
      </w:r>
      <w:r w:rsidR="00E84F8D" w:rsidRPr="006A1F94">
        <w:rPr>
          <w:rFonts w:ascii="Arial" w:hAnsi="Arial" w:cs="Arial"/>
          <w:sz w:val="32"/>
          <w:szCs w:val="32"/>
        </w:rPr>
        <w:t xml:space="preserve">el </w:t>
      </w:r>
      <w:r w:rsidR="00E84F8D" w:rsidRPr="00C2048D">
        <w:rPr>
          <w:rFonts w:ascii="Arial" w:hAnsi="Arial" w:cs="Arial"/>
          <w:b/>
          <w:sz w:val="32"/>
          <w:szCs w:val="32"/>
        </w:rPr>
        <w:t>59.2</w:t>
      </w:r>
      <w:r w:rsidR="00E84F8D" w:rsidRPr="006A1F94">
        <w:rPr>
          <w:rFonts w:ascii="Arial" w:hAnsi="Arial" w:cs="Arial"/>
          <w:sz w:val="32"/>
          <w:szCs w:val="32"/>
        </w:rPr>
        <w:t xml:space="preserve">% de los hechos </w:t>
      </w:r>
      <w:r w:rsidR="00C2048D">
        <w:rPr>
          <w:rFonts w:ascii="Arial" w:hAnsi="Arial" w:cs="Arial"/>
          <w:sz w:val="32"/>
          <w:szCs w:val="32"/>
        </w:rPr>
        <w:t xml:space="preserve">hubo </w:t>
      </w:r>
      <w:r w:rsidR="00E84F8D" w:rsidRPr="006A1F94">
        <w:rPr>
          <w:rFonts w:ascii="Arial" w:hAnsi="Arial" w:cs="Arial"/>
          <w:sz w:val="32"/>
          <w:szCs w:val="32"/>
        </w:rPr>
        <w:t xml:space="preserve">al menos una víctima, aumentando el factor de riesgo o </w:t>
      </w:r>
      <w:r w:rsidR="000D2388">
        <w:rPr>
          <w:rFonts w:ascii="Arial" w:hAnsi="Arial" w:cs="Arial"/>
          <w:sz w:val="32"/>
          <w:szCs w:val="32"/>
        </w:rPr>
        <w:t xml:space="preserve"> su peligrosidad.</w:t>
      </w:r>
    </w:p>
    <w:p w:rsidR="00E81D6A" w:rsidRPr="00831E3E" w:rsidRDefault="00E84F8D" w:rsidP="00E81D6A">
      <w:pPr>
        <w:pStyle w:val="Textonotapie"/>
        <w:spacing w:before="120" w:after="120"/>
        <w:ind w:left="-567" w:right="-568"/>
        <w:jc w:val="both"/>
        <w:rPr>
          <w:rFonts w:ascii="Arial" w:hAnsi="Arial" w:cs="Arial"/>
          <w:sz w:val="32"/>
          <w:szCs w:val="32"/>
        </w:rPr>
      </w:pPr>
      <w:r w:rsidRPr="006A1F94">
        <w:rPr>
          <w:rFonts w:ascii="Arial" w:hAnsi="Arial" w:cs="Arial"/>
          <w:sz w:val="32"/>
          <w:szCs w:val="32"/>
        </w:rPr>
        <w:lastRenderedPageBreak/>
        <w:t xml:space="preserve">Las principales </w:t>
      </w:r>
      <w:r w:rsidR="00CA0783">
        <w:rPr>
          <w:rFonts w:ascii="Arial" w:hAnsi="Arial" w:cs="Arial"/>
          <w:sz w:val="32"/>
          <w:szCs w:val="32"/>
        </w:rPr>
        <w:t>causas de accidentes continuaron estando</w:t>
      </w:r>
      <w:r w:rsidRPr="006A1F94">
        <w:rPr>
          <w:rFonts w:ascii="Arial" w:hAnsi="Arial" w:cs="Arial"/>
          <w:sz w:val="32"/>
          <w:szCs w:val="32"/>
        </w:rPr>
        <w:t xml:space="preserve"> asociadas a la </w:t>
      </w:r>
      <w:r w:rsidRPr="006A1F94">
        <w:rPr>
          <w:rFonts w:ascii="Arial" w:hAnsi="Arial" w:cs="Arial"/>
          <w:b/>
          <w:sz w:val="32"/>
          <w:szCs w:val="32"/>
        </w:rPr>
        <w:t>no atención del control del vehículo</w:t>
      </w:r>
      <w:r w:rsidRPr="006A1F94">
        <w:rPr>
          <w:rFonts w:ascii="Arial" w:hAnsi="Arial" w:cs="Arial"/>
          <w:sz w:val="32"/>
          <w:szCs w:val="32"/>
        </w:rPr>
        <w:t xml:space="preserve">, </w:t>
      </w:r>
      <w:r w:rsidRPr="006A1F94">
        <w:rPr>
          <w:rFonts w:ascii="Arial" w:hAnsi="Arial" w:cs="Arial"/>
          <w:b/>
          <w:sz w:val="32"/>
          <w:szCs w:val="32"/>
        </w:rPr>
        <w:t>violaciones del derecho de vía</w:t>
      </w:r>
      <w:r w:rsidRPr="006A1F94">
        <w:rPr>
          <w:rFonts w:ascii="Arial" w:hAnsi="Arial" w:cs="Arial"/>
          <w:sz w:val="32"/>
          <w:szCs w:val="32"/>
        </w:rPr>
        <w:t xml:space="preserve"> y </w:t>
      </w:r>
      <w:r w:rsidRPr="006A1F94">
        <w:rPr>
          <w:rFonts w:ascii="Arial" w:hAnsi="Arial" w:cs="Arial"/>
          <w:b/>
          <w:sz w:val="32"/>
          <w:szCs w:val="32"/>
        </w:rPr>
        <w:t>exceso de velocidad</w:t>
      </w:r>
      <w:r w:rsidRPr="006A1F94">
        <w:rPr>
          <w:rFonts w:ascii="Arial" w:hAnsi="Arial" w:cs="Arial"/>
          <w:sz w:val="32"/>
          <w:szCs w:val="32"/>
        </w:rPr>
        <w:t xml:space="preserve">; en menor cuantía los </w:t>
      </w:r>
      <w:r w:rsidRPr="006A1F94">
        <w:rPr>
          <w:rFonts w:ascii="Arial" w:hAnsi="Arial" w:cs="Arial"/>
          <w:b/>
          <w:sz w:val="32"/>
          <w:szCs w:val="32"/>
        </w:rPr>
        <w:t>desperfectos técnicos</w:t>
      </w:r>
      <w:r w:rsidRPr="006A1F94">
        <w:rPr>
          <w:rFonts w:ascii="Arial" w:hAnsi="Arial" w:cs="Arial"/>
          <w:sz w:val="32"/>
          <w:szCs w:val="32"/>
        </w:rPr>
        <w:t>,</w:t>
      </w:r>
      <w:r w:rsidRPr="006A1F94">
        <w:rPr>
          <w:rFonts w:ascii="Arial" w:hAnsi="Arial" w:cs="Arial"/>
          <w:b/>
          <w:sz w:val="32"/>
          <w:szCs w:val="32"/>
        </w:rPr>
        <w:t xml:space="preserve"> adelantamiento indebido</w:t>
      </w:r>
      <w:r w:rsidRPr="006A1F94">
        <w:rPr>
          <w:rFonts w:ascii="Arial" w:hAnsi="Arial" w:cs="Arial"/>
          <w:sz w:val="32"/>
          <w:szCs w:val="32"/>
        </w:rPr>
        <w:t xml:space="preserve"> y las </w:t>
      </w:r>
      <w:r w:rsidRPr="006A1F94">
        <w:rPr>
          <w:rFonts w:ascii="Arial" w:hAnsi="Arial" w:cs="Arial"/>
          <w:b/>
          <w:sz w:val="32"/>
          <w:szCs w:val="32"/>
        </w:rPr>
        <w:t>violaciones del peatón</w:t>
      </w:r>
      <w:r w:rsidR="00E81D6A">
        <w:rPr>
          <w:rFonts w:ascii="Arial" w:hAnsi="Arial" w:cs="Arial"/>
          <w:sz w:val="32"/>
          <w:szCs w:val="32"/>
        </w:rPr>
        <w:t xml:space="preserve">: lo que ratifica la presencia del </w:t>
      </w:r>
      <w:r w:rsidR="00E81D6A" w:rsidRPr="00831E3E">
        <w:rPr>
          <w:rFonts w:ascii="Arial" w:hAnsi="Arial" w:cs="Arial"/>
          <w:sz w:val="32"/>
          <w:szCs w:val="32"/>
        </w:rPr>
        <w:t xml:space="preserve">factor humano </w:t>
      </w:r>
      <w:r w:rsidR="00E81D6A">
        <w:rPr>
          <w:rFonts w:ascii="Arial" w:hAnsi="Arial" w:cs="Arial"/>
          <w:sz w:val="32"/>
          <w:szCs w:val="32"/>
        </w:rPr>
        <w:t xml:space="preserve">como la principal </w:t>
      </w:r>
      <w:r w:rsidR="00E81D6A" w:rsidRPr="00831E3E">
        <w:rPr>
          <w:rFonts w:ascii="Arial" w:hAnsi="Arial" w:cs="Arial"/>
          <w:sz w:val="32"/>
          <w:szCs w:val="32"/>
        </w:rPr>
        <w:t>causa eficientes de los hechos que ocurren</w:t>
      </w:r>
      <w:r w:rsidR="00E81D6A">
        <w:rPr>
          <w:rFonts w:ascii="Arial" w:hAnsi="Arial" w:cs="Arial"/>
          <w:sz w:val="32"/>
          <w:szCs w:val="32"/>
        </w:rPr>
        <w:t xml:space="preserve"> (90%).</w:t>
      </w:r>
      <w:r w:rsidR="00732EC1">
        <w:rPr>
          <w:rFonts w:ascii="Arial" w:hAnsi="Arial" w:cs="Arial"/>
          <w:sz w:val="32"/>
          <w:szCs w:val="32"/>
        </w:rPr>
        <w:t xml:space="preserve"> Anexo 2</w:t>
      </w:r>
      <w:r w:rsidR="00E81D6A">
        <w:rPr>
          <w:rFonts w:ascii="Arial" w:hAnsi="Arial" w:cs="Arial"/>
          <w:sz w:val="32"/>
          <w:szCs w:val="32"/>
        </w:rPr>
        <w:t xml:space="preserve"> </w:t>
      </w:r>
    </w:p>
    <w:p w:rsidR="00E84F8D" w:rsidRPr="006A1F94" w:rsidRDefault="00E84F8D" w:rsidP="00C2048D">
      <w:pPr>
        <w:spacing w:before="120" w:after="120" w:line="240" w:lineRule="auto"/>
        <w:ind w:left="-567" w:right="-568"/>
        <w:jc w:val="both"/>
        <w:rPr>
          <w:rFonts w:ascii="Arial" w:hAnsi="Arial" w:cs="Arial"/>
          <w:sz w:val="32"/>
          <w:szCs w:val="32"/>
        </w:rPr>
      </w:pPr>
    </w:p>
    <w:p w:rsidR="00E84F8D" w:rsidRPr="006A1F94" w:rsidRDefault="00CA0783" w:rsidP="00C2048D">
      <w:pPr>
        <w:spacing w:before="120" w:after="120" w:line="240" w:lineRule="auto"/>
        <w:ind w:left="-567" w:right="-568"/>
        <w:jc w:val="both"/>
        <w:rPr>
          <w:rFonts w:ascii="Arial" w:hAnsi="Arial" w:cs="Arial"/>
          <w:sz w:val="32"/>
          <w:szCs w:val="32"/>
        </w:rPr>
      </w:pPr>
      <w:r>
        <w:rPr>
          <w:rFonts w:ascii="Arial" w:hAnsi="Arial" w:cs="Arial"/>
          <w:sz w:val="32"/>
          <w:szCs w:val="32"/>
        </w:rPr>
        <w:t>Dentro de estas causales</w:t>
      </w:r>
      <w:r w:rsidR="00C2048D">
        <w:rPr>
          <w:rFonts w:ascii="Arial" w:hAnsi="Arial" w:cs="Arial"/>
          <w:sz w:val="32"/>
          <w:szCs w:val="32"/>
        </w:rPr>
        <w:t>,</w:t>
      </w:r>
      <w:r>
        <w:rPr>
          <w:rFonts w:ascii="Arial" w:hAnsi="Arial" w:cs="Arial"/>
          <w:sz w:val="32"/>
          <w:szCs w:val="32"/>
        </w:rPr>
        <w:t xml:space="preserve"> el </w:t>
      </w:r>
      <w:r w:rsidR="00E84F8D" w:rsidRPr="006A1F94">
        <w:rPr>
          <w:rFonts w:ascii="Arial" w:hAnsi="Arial" w:cs="Arial"/>
          <w:sz w:val="32"/>
          <w:szCs w:val="32"/>
        </w:rPr>
        <w:t>no respetar la señal de PARE, no guardar distancia entre vehículos, realizar maniobras imprevistas sin avisar al resto de los usuarios, así como no regular la velocidad aun cuando la superficie es</w:t>
      </w:r>
      <w:r>
        <w:rPr>
          <w:rFonts w:ascii="Arial" w:hAnsi="Arial" w:cs="Arial"/>
          <w:sz w:val="32"/>
          <w:szCs w:val="32"/>
        </w:rPr>
        <w:t>tá en condiciones no favorables</w:t>
      </w:r>
      <w:r w:rsidR="00C2048D">
        <w:rPr>
          <w:rFonts w:ascii="Arial" w:hAnsi="Arial" w:cs="Arial"/>
          <w:sz w:val="32"/>
          <w:szCs w:val="32"/>
        </w:rPr>
        <w:t xml:space="preserve">, </w:t>
      </w:r>
      <w:r>
        <w:rPr>
          <w:rFonts w:ascii="Arial" w:hAnsi="Arial" w:cs="Arial"/>
          <w:sz w:val="32"/>
          <w:szCs w:val="32"/>
        </w:rPr>
        <w:t xml:space="preserve">las distracciones en sus diversas </w:t>
      </w:r>
      <w:r w:rsidR="00C2048D">
        <w:rPr>
          <w:rFonts w:ascii="Arial" w:hAnsi="Arial" w:cs="Arial"/>
          <w:sz w:val="32"/>
          <w:szCs w:val="32"/>
        </w:rPr>
        <w:t xml:space="preserve">representaciones </w:t>
      </w:r>
      <w:r>
        <w:rPr>
          <w:rFonts w:ascii="Arial" w:hAnsi="Arial" w:cs="Arial"/>
          <w:sz w:val="32"/>
          <w:szCs w:val="32"/>
        </w:rPr>
        <w:t>y la conducción sin la licencia o la categoría del vehículo constituyeron las principales indisciplinas.</w:t>
      </w:r>
      <w:r w:rsidR="00E84F8D" w:rsidRPr="006A1F94">
        <w:rPr>
          <w:rFonts w:ascii="Arial" w:hAnsi="Arial" w:cs="Arial"/>
          <w:sz w:val="32"/>
          <w:szCs w:val="32"/>
        </w:rPr>
        <w:t xml:space="preserve"> </w:t>
      </w:r>
    </w:p>
    <w:p w:rsidR="006D0429" w:rsidRPr="00CA0783" w:rsidRDefault="00CA0783" w:rsidP="00C2048D">
      <w:pPr>
        <w:spacing w:before="120" w:after="120" w:line="240" w:lineRule="auto"/>
        <w:ind w:left="-567" w:right="-568"/>
        <w:jc w:val="both"/>
        <w:rPr>
          <w:rFonts w:ascii="Arial" w:hAnsi="Arial" w:cs="Arial"/>
          <w:color w:val="FF0000"/>
          <w:sz w:val="32"/>
          <w:szCs w:val="32"/>
        </w:rPr>
      </w:pPr>
      <w:r>
        <w:rPr>
          <w:rFonts w:ascii="Arial" w:hAnsi="Arial" w:cs="Arial"/>
          <w:sz w:val="32"/>
          <w:szCs w:val="32"/>
        </w:rPr>
        <w:t>Los horarios de ocurrencia fueron</w:t>
      </w:r>
      <w:r w:rsidR="006D0429" w:rsidRPr="006A1F94">
        <w:rPr>
          <w:rFonts w:ascii="Arial" w:hAnsi="Arial" w:cs="Arial"/>
          <w:sz w:val="32"/>
          <w:szCs w:val="32"/>
        </w:rPr>
        <w:t xml:space="preserve"> </w:t>
      </w:r>
      <w:r w:rsidR="00C2048D">
        <w:rPr>
          <w:rFonts w:ascii="Arial" w:hAnsi="Arial" w:cs="Arial"/>
          <w:sz w:val="32"/>
          <w:szCs w:val="32"/>
        </w:rPr>
        <w:t>diversos</w:t>
      </w:r>
      <w:r w:rsidR="006D0429" w:rsidRPr="006A1F94">
        <w:rPr>
          <w:rFonts w:ascii="Arial" w:hAnsi="Arial" w:cs="Arial"/>
          <w:sz w:val="32"/>
          <w:szCs w:val="32"/>
        </w:rPr>
        <w:t xml:space="preserve">, </w:t>
      </w:r>
      <w:r w:rsidR="00C2048D">
        <w:rPr>
          <w:rFonts w:ascii="Arial" w:hAnsi="Arial" w:cs="Arial"/>
          <w:sz w:val="32"/>
          <w:szCs w:val="32"/>
        </w:rPr>
        <w:t xml:space="preserve">aunque resaltan </w:t>
      </w:r>
      <w:r w:rsidR="006D0429" w:rsidRPr="006A1F94">
        <w:rPr>
          <w:rFonts w:ascii="Arial" w:hAnsi="Arial" w:cs="Arial"/>
          <w:sz w:val="32"/>
          <w:szCs w:val="32"/>
        </w:rPr>
        <w:t xml:space="preserve">las cifras entre las </w:t>
      </w:r>
      <w:r w:rsidR="006D0429" w:rsidRPr="006A1F94">
        <w:rPr>
          <w:rFonts w:ascii="Arial" w:hAnsi="Arial" w:cs="Arial"/>
          <w:b/>
          <w:sz w:val="32"/>
          <w:szCs w:val="32"/>
        </w:rPr>
        <w:t xml:space="preserve">15:00 </w:t>
      </w:r>
      <w:r w:rsidR="006D0429" w:rsidRPr="00C2048D">
        <w:rPr>
          <w:rFonts w:ascii="Arial" w:hAnsi="Arial" w:cs="Arial"/>
          <w:sz w:val="32"/>
          <w:szCs w:val="32"/>
        </w:rPr>
        <w:t>y</w:t>
      </w:r>
      <w:r w:rsidR="006D0429" w:rsidRPr="006A1F94">
        <w:rPr>
          <w:rFonts w:ascii="Arial" w:hAnsi="Arial" w:cs="Arial"/>
          <w:b/>
          <w:sz w:val="32"/>
          <w:szCs w:val="32"/>
        </w:rPr>
        <w:t xml:space="preserve"> 18:00 </w:t>
      </w:r>
      <w:r w:rsidR="006D0429" w:rsidRPr="00C2048D">
        <w:rPr>
          <w:rFonts w:ascii="Arial" w:hAnsi="Arial" w:cs="Arial"/>
          <w:sz w:val="32"/>
          <w:szCs w:val="32"/>
        </w:rPr>
        <w:t>horas</w:t>
      </w:r>
      <w:r w:rsidR="00C2048D">
        <w:rPr>
          <w:rFonts w:ascii="Arial" w:hAnsi="Arial" w:cs="Arial"/>
          <w:sz w:val="32"/>
          <w:szCs w:val="32"/>
        </w:rPr>
        <w:t>, así como entre las</w:t>
      </w:r>
      <w:r w:rsidR="006D0429" w:rsidRPr="006A1F94">
        <w:rPr>
          <w:rFonts w:ascii="Arial" w:hAnsi="Arial" w:cs="Arial"/>
          <w:sz w:val="32"/>
          <w:szCs w:val="32"/>
        </w:rPr>
        <w:t xml:space="preserve"> </w:t>
      </w:r>
      <w:r w:rsidR="006D0429" w:rsidRPr="006A1F94">
        <w:rPr>
          <w:rFonts w:ascii="Arial" w:hAnsi="Arial" w:cs="Arial"/>
          <w:b/>
          <w:sz w:val="32"/>
          <w:szCs w:val="32"/>
        </w:rPr>
        <w:t xml:space="preserve">09:00 </w:t>
      </w:r>
      <w:r w:rsidR="006D0429" w:rsidRPr="00C2048D">
        <w:rPr>
          <w:rFonts w:ascii="Arial" w:hAnsi="Arial" w:cs="Arial"/>
          <w:sz w:val="32"/>
          <w:szCs w:val="32"/>
        </w:rPr>
        <w:t>y</w:t>
      </w:r>
      <w:r w:rsidR="006D0429" w:rsidRPr="006A1F94">
        <w:rPr>
          <w:rFonts w:ascii="Arial" w:hAnsi="Arial" w:cs="Arial"/>
          <w:b/>
          <w:sz w:val="32"/>
          <w:szCs w:val="32"/>
        </w:rPr>
        <w:t xml:space="preserve"> 12:00</w:t>
      </w:r>
      <w:r>
        <w:rPr>
          <w:rFonts w:ascii="Arial" w:hAnsi="Arial" w:cs="Arial"/>
          <w:sz w:val="32"/>
          <w:szCs w:val="32"/>
        </w:rPr>
        <w:t>. El</w:t>
      </w:r>
      <w:r w:rsidR="006D0429" w:rsidRPr="006A1F94">
        <w:rPr>
          <w:rFonts w:ascii="Arial" w:hAnsi="Arial" w:cs="Arial"/>
          <w:sz w:val="32"/>
          <w:szCs w:val="32"/>
        </w:rPr>
        <w:t xml:space="preserve"> </w:t>
      </w:r>
      <w:r w:rsidRPr="00C2048D">
        <w:rPr>
          <w:rFonts w:ascii="Arial" w:hAnsi="Arial" w:cs="Arial"/>
          <w:sz w:val="32"/>
          <w:szCs w:val="32"/>
        </w:rPr>
        <w:t>sábado</w:t>
      </w:r>
      <w:r w:rsidR="006D0429" w:rsidRPr="006A1F94">
        <w:rPr>
          <w:rFonts w:ascii="Arial" w:hAnsi="Arial" w:cs="Arial"/>
          <w:b/>
          <w:sz w:val="32"/>
          <w:szCs w:val="32"/>
        </w:rPr>
        <w:t xml:space="preserve"> </w:t>
      </w:r>
      <w:r>
        <w:rPr>
          <w:rFonts w:ascii="Arial" w:hAnsi="Arial" w:cs="Arial"/>
          <w:sz w:val="32"/>
          <w:szCs w:val="32"/>
        </w:rPr>
        <w:t xml:space="preserve">(1 517) fue </w:t>
      </w:r>
      <w:r w:rsidR="00C2048D">
        <w:rPr>
          <w:rFonts w:ascii="Arial" w:hAnsi="Arial" w:cs="Arial"/>
          <w:sz w:val="32"/>
          <w:szCs w:val="32"/>
        </w:rPr>
        <w:t xml:space="preserve">el día </w:t>
      </w:r>
      <w:r>
        <w:rPr>
          <w:rFonts w:ascii="Arial" w:hAnsi="Arial" w:cs="Arial"/>
          <w:sz w:val="32"/>
          <w:szCs w:val="32"/>
        </w:rPr>
        <w:t>de mayor ocurrencia</w:t>
      </w:r>
      <w:r w:rsidR="006D0429" w:rsidRPr="006A1F94">
        <w:rPr>
          <w:rFonts w:ascii="Arial" w:hAnsi="Arial" w:cs="Arial"/>
          <w:sz w:val="32"/>
          <w:szCs w:val="32"/>
        </w:rPr>
        <w:t xml:space="preserve"> </w:t>
      </w:r>
      <w:r>
        <w:rPr>
          <w:rFonts w:ascii="Arial" w:hAnsi="Arial" w:cs="Arial"/>
          <w:sz w:val="32"/>
          <w:szCs w:val="32"/>
        </w:rPr>
        <w:t>y el</w:t>
      </w:r>
      <w:r w:rsidR="006D0429" w:rsidRPr="006A1F94">
        <w:rPr>
          <w:rFonts w:ascii="Arial" w:hAnsi="Arial" w:cs="Arial"/>
          <w:sz w:val="32"/>
          <w:szCs w:val="32"/>
        </w:rPr>
        <w:t xml:space="preserve"> más letal</w:t>
      </w:r>
      <w:r w:rsidR="00E2290A" w:rsidRPr="00E2290A">
        <w:rPr>
          <w:rFonts w:ascii="Arial" w:hAnsi="Arial" w:cs="Arial"/>
          <w:sz w:val="32"/>
          <w:szCs w:val="32"/>
        </w:rPr>
        <w:t xml:space="preserve"> </w:t>
      </w:r>
      <w:r w:rsidR="00E2290A">
        <w:rPr>
          <w:rFonts w:ascii="Arial" w:hAnsi="Arial" w:cs="Arial"/>
          <w:sz w:val="32"/>
          <w:szCs w:val="32"/>
        </w:rPr>
        <w:t>es</w:t>
      </w:r>
      <w:r w:rsidR="00E2290A" w:rsidRPr="006A1F94">
        <w:rPr>
          <w:rFonts w:ascii="Arial" w:hAnsi="Arial" w:cs="Arial"/>
          <w:sz w:val="32"/>
          <w:szCs w:val="32"/>
        </w:rPr>
        <w:t xml:space="preserve"> el </w:t>
      </w:r>
      <w:r w:rsidR="00E2290A" w:rsidRPr="00C2048D">
        <w:rPr>
          <w:rFonts w:ascii="Arial" w:hAnsi="Arial" w:cs="Arial"/>
          <w:sz w:val="32"/>
          <w:szCs w:val="32"/>
        </w:rPr>
        <w:t>domingo</w:t>
      </w:r>
      <w:r w:rsidR="006D0429" w:rsidRPr="006A1F94">
        <w:rPr>
          <w:rFonts w:ascii="Arial" w:hAnsi="Arial" w:cs="Arial"/>
          <w:sz w:val="32"/>
          <w:szCs w:val="32"/>
        </w:rPr>
        <w:t xml:space="preserve"> al registrarse 1 fallecido cada 10 accidentes.</w:t>
      </w:r>
    </w:p>
    <w:p w:rsidR="006D0429" w:rsidRPr="006A1F94" w:rsidRDefault="00B41E97" w:rsidP="00C2048D">
      <w:pPr>
        <w:pStyle w:val="NormalWeb"/>
        <w:spacing w:before="120" w:beforeAutospacing="0" w:after="120" w:afterAutospacing="0"/>
        <w:ind w:left="-567" w:right="-568"/>
        <w:jc w:val="both"/>
        <w:rPr>
          <w:rFonts w:ascii="Arial" w:hAnsi="Arial" w:cs="Arial"/>
          <w:sz w:val="32"/>
          <w:szCs w:val="32"/>
        </w:rPr>
      </w:pPr>
      <w:r>
        <w:rPr>
          <w:rFonts w:ascii="Arial" w:hAnsi="Arial" w:cs="Arial"/>
          <w:sz w:val="32"/>
          <w:szCs w:val="32"/>
        </w:rPr>
        <w:t xml:space="preserve">Más de la mitad de los </w:t>
      </w:r>
      <w:r w:rsidR="006D0429" w:rsidRPr="006A1F94">
        <w:rPr>
          <w:rFonts w:ascii="Arial" w:hAnsi="Arial" w:cs="Arial"/>
          <w:sz w:val="32"/>
          <w:szCs w:val="32"/>
        </w:rPr>
        <w:t>accidentes</w:t>
      </w:r>
      <w:r>
        <w:rPr>
          <w:rFonts w:ascii="Arial" w:hAnsi="Arial" w:cs="Arial"/>
          <w:sz w:val="32"/>
          <w:szCs w:val="32"/>
        </w:rPr>
        <w:t xml:space="preserve"> (</w:t>
      </w:r>
      <w:r w:rsidR="006D0429" w:rsidRPr="006A1F94">
        <w:rPr>
          <w:rFonts w:ascii="Arial" w:hAnsi="Arial" w:cs="Arial"/>
          <w:b/>
          <w:sz w:val="32"/>
          <w:szCs w:val="32"/>
        </w:rPr>
        <w:t>53.2%</w:t>
      </w:r>
      <w:r>
        <w:rPr>
          <w:rFonts w:ascii="Arial" w:hAnsi="Arial" w:cs="Arial"/>
          <w:b/>
          <w:sz w:val="32"/>
          <w:szCs w:val="32"/>
        </w:rPr>
        <w:t>)</w:t>
      </w:r>
      <w:r w:rsidR="006D0429" w:rsidRPr="006A1F94">
        <w:rPr>
          <w:rFonts w:ascii="Arial" w:hAnsi="Arial" w:cs="Arial"/>
          <w:sz w:val="32"/>
          <w:szCs w:val="32"/>
        </w:rPr>
        <w:t xml:space="preserve"> se produjo por </w:t>
      </w:r>
      <w:r w:rsidR="006D0429" w:rsidRPr="006A1F94">
        <w:rPr>
          <w:rFonts w:ascii="Arial" w:hAnsi="Arial" w:cs="Arial"/>
          <w:b/>
          <w:sz w:val="32"/>
          <w:szCs w:val="32"/>
        </w:rPr>
        <w:t>colisión de vehículos en marcha</w:t>
      </w:r>
      <w:r w:rsidR="006D0429" w:rsidRPr="006A1F94">
        <w:rPr>
          <w:rStyle w:val="Refdenotaalpie"/>
          <w:rFonts w:ascii="Arial" w:hAnsi="Arial" w:cs="Arial"/>
          <w:sz w:val="32"/>
          <w:szCs w:val="32"/>
        </w:rPr>
        <w:footnoteReference w:id="6"/>
      </w:r>
      <w:r w:rsidRPr="00B41E97">
        <w:rPr>
          <w:rFonts w:ascii="Arial" w:hAnsi="Arial" w:cs="Arial"/>
          <w:sz w:val="32"/>
          <w:szCs w:val="32"/>
        </w:rPr>
        <w:t>, aun cuando solo en el</w:t>
      </w:r>
      <w:r>
        <w:rPr>
          <w:rFonts w:ascii="Arial" w:hAnsi="Arial" w:cs="Arial"/>
          <w:b/>
          <w:sz w:val="32"/>
          <w:szCs w:val="32"/>
        </w:rPr>
        <w:t xml:space="preserve"> </w:t>
      </w:r>
      <w:r w:rsidR="006D0429" w:rsidRPr="006A1F94">
        <w:rPr>
          <w:rFonts w:ascii="Arial" w:hAnsi="Arial" w:cs="Arial"/>
          <w:sz w:val="32"/>
          <w:szCs w:val="32"/>
        </w:rPr>
        <w:t>7.6% (753) las condiciones de la vía eran desfavorables (baches o rajadu</w:t>
      </w:r>
      <w:r w:rsidR="00E2290A">
        <w:rPr>
          <w:rFonts w:ascii="Arial" w:hAnsi="Arial" w:cs="Arial"/>
          <w:sz w:val="32"/>
          <w:szCs w:val="32"/>
        </w:rPr>
        <w:t>ras)</w:t>
      </w:r>
      <w:r w:rsidR="00BB5634">
        <w:rPr>
          <w:rFonts w:ascii="Arial" w:hAnsi="Arial" w:cs="Arial"/>
          <w:sz w:val="32"/>
          <w:szCs w:val="32"/>
        </w:rPr>
        <w:t>, lo que evidencia que esto no constituye una causa eficiente de estos incidentes</w:t>
      </w:r>
      <w:r w:rsidR="006D0429" w:rsidRPr="006A1F94">
        <w:rPr>
          <w:rFonts w:ascii="Arial" w:hAnsi="Arial" w:cs="Arial"/>
          <w:sz w:val="32"/>
          <w:szCs w:val="32"/>
        </w:rPr>
        <w:t xml:space="preserve">. </w:t>
      </w:r>
    </w:p>
    <w:p w:rsidR="006D0429" w:rsidRPr="00831E3E" w:rsidRDefault="006D0429" w:rsidP="00C2048D">
      <w:pPr>
        <w:spacing w:before="120" w:after="120" w:line="240" w:lineRule="auto"/>
        <w:ind w:left="-567" w:right="-568"/>
        <w:jc w:val="both"/>
        <w:rPr>
          <w:rFonts w:ascii="Arial" w:hAnsi="Arial" w:cs="Arial"/>
          <w:sz w:val="32"/>
          <w:szCs w:val="32"/>
        </w:rPr>
      </w:pPr>
      <w:r w:rsidRPr="00831E3E">
        <w:rPr>
          <w:rFonts w:ascii="Arial" w:hAnsi="Arial" w:cs="Arial"/>
          <w:sz w:val="32"/>
          <w:szCs w:val="32"/>
        </w:rPr>
        <w:t xml:space="preserve">Las edades con mayor reporte de </w:t>
      </w:r>
      <w:r w:rsidRPr="00831E3E">
        <w:rPr>
          <w:rFonts w:ascii="Arial" w:hAnsi="Arial" w:cs="Arial"/>
          <w:b/>
          <w:sz w:val="32"/>
          <w:szCs w:val="32"/>
        </w:rPr>
        <w:t>víctimas</w:t>
      </w:r>
      <w:r w:rsidR="001E2398" w:rsidRPr="00831E3E">
        <w:rPr>
          <w:rFonts w:ascii="Arial" w:hAnsi="Arial" w:cs="Arial"/>
          <w:sz w:val="32"/>
          <w:szCs w:val="32"/>
        </w:rPr>
        <w:t xml:space="preserve"> fueron</w:t>
      </w:r>
      <w:r w:rsidRPr="00831E3E">
        <w:rPr>
          <w:rFonts w:ascii="Arial" w:hAnsi="Arial" w:cs="Arial"/>
          <w:sz w:val="32"/>
          <w:szCs w:val="32"/>
        </w:rPr>
        <w:t xml:space="preserve"> de </w:t>
      </w:r>
      <w:r w:rsidRPr="00831E3E">
        <w:rPr>
          <w:rFonts w:ascii="Arial" w:hAnsi="Arial" w:cs="Arial"/>
          <w:b/>
          <w:sz w:val="32"/>
          <w:szCs w:val="32"/>
        </w:rPr>
        <w:t xml:space="preserve">31 a 35 </w:t>
      </w:r>
      <w:r w:rsidRPr="00831E3E">
        <w:rPr>
          <w:rFonts w:ascii="Arial" w:hAnsi="Arial" w:cs="Arial"/>
          <w:sz w:val="32"/>
          <w:szCs w:val="32"/>
        </w:rPr>
        <w:t xml:space="preserve">y de </w:t>
      </w:r>
      <w:r w:rsidRPr="00831E3E">
        <w:rPr>
          <w:rFonts w:ascii="Arial" w:hAnsi="Arial" w:cs="Arial"/>
          <w:b/>
          <w:sz w:val="32"/>
          <w:szCs w:val="32"/>
        </w:rPr>
        <w:t xml:space="preserve">26 a 30 </w:t>
      </w:r>
      <w:r w:rsidRPr="00831E3E">
        <w:rPr>
          <w:rFonts w:ascii="Arial" w:hAnsi="Arial" w:cs="Arial"/>
          <w:sz w:val="32"/>
          <w:szCs w:val="32"/>
        </w:rPr>
        <w:t>años</w:t>
      </w:r>
      <w:r w:rsidR="00831E3E" w:rsidRPr="00831E3E">
        <w:rPr>
          <w:rFonts w:ascii="Arial" w:hAnsi="Arial" w:cs="Arial"/>
          <w:sz w:val="32"/>
          <w:szCs w:val="32"/>
        </w:rPr>
        <w:t>, los que en su conjunto concentraron cerca del 40</w:t>
      </w:r>
      <w:r w:rsidR="00831E3E">
        <w:rPr>
          <w:rFonts w:ascii="Arial" w:hAnsi="Arial" w:cs="Arial"/>
          <w:b/>
          <w:sz w:val="32"/>
          <w:szCs w:val="32"/>
        </w:rPr>
        <w:t>%</w:t>
      </w:r>
      <w:r w:rsidR="001E2398" w:rsidRPr="00831E3E">
        <w:rPr>
          <w:rFonts w:ascii="Arial" w:hAnsi="Arial" w:cs="Arial"/>
          <w:sz w:val="32"/>
          <w:szCs w:val="32"/>
        </w:rPr>
        <w:t xml:space="preserve"> </w:t>
      </w:r>
      <w:r w:rsidRPr="00831E3E">
        <w:rPr>
          <w:rFonts w:ascii="Arial" w:hAnsi="Arial" w:cs="Arial"/>
          <w:sz w:val="32"/>
          <w:szCs w:val="32"/>
        </w:rPr>
        <w:t xml:space="preserve">de los </w:t>
      </w:r>
      <w:r w:rsidRPr="00831E3E">
        <w:rPr>
          <w:rFonts w:ascii="Arial" w:hAnsi="Arial" w:cs="Arial"/>
          <w:b/>
          <w:sz w:val="32"/>
          <w:szCs w:val="32"/>
        </w:rPr>
        <w:t>fallecidos</w:t>
      </w:r>
      <w:r w:rsidRPr="00831E3E">
        <w:rPr>
          <w:rFonts w:ascii="Arial" w:hAnsi="Arial" w:cs="Arial"/>
          <w:sz w:val="32"/>
          <w:szCs w:val="32"/>
        </w:rPr>
        <w:t xml:space="preserve">. </w:t>
      </w:r>
    </w:p>
    <w:p w:rsidR="0070459B" w:rsidRPr="006A1F94" w:rsidRDefault="0070459B" w:rsidP="00C2048D">
      <w:pPr>
        <w:spacing w:before="120" w:after="120" w:line="240" w:lineRule="auto"/>
        <w:ind w:left="-567" w:right="-568"/>
        <w:jc w:val="both"/>
        <w:rPr>
          <w:rFonts w:ascii="Arial" w:hAnsi="Arial" w:cs="Arial"/>
          <w:sz w:val="32"/>
          <w:szCs w:val="32"/>
        </w:rPr>
      </w:pPr>
      <w:r>
        <w:rPr>
          <w:rFonts w:ascii="Arial" w:hAnsi="Arial" w:cs="Arial"/>
          <w:sz w:val="32"/>
          <w:szCs w:val="32"/>
        </w:rPr>
        <w:t xml:space="preserve">El </w:t>
      </w:r>
      <w:r w:rsidRPr="0070459B">
        <w:rPr>
          <w:rFonts w:ascii="Arial" w:hAnsi="Arial" w:cs="Arial"/>
          <w:b/>
          <w:sz w:val="32"/>
          <w:szCs w:val="32"/>
        </w:rPr>
        <w:t>atropello al peatón</w:t>
      </w:r>
      <w:r w:rsidR="00422845">
        <w:rPr>
          <w:rStyle w:val="Refdenotaalpie"/>
          <w:rFonts w:ascii="Arial" w:hAnsi="Arial" w:cs="Arial"/>
          <w:b/>
          <w:sz w:val="32"/>
          <w:szCs w:val="32"/>
        </w:rPr>
        <w:footnoteReference w:id="7"/>
      </w:r>
      <w:r w:rsidRPr="0070459B">
        <w:rPr>
          <w:rFonts w:ascii="Arial" w:hAnsi="Arial" w:cs="Arial"/>
          <w:sz w:val="32"/>
          <w:szCs w:val="32"/>
        </w:rPr>
        <w:t xml:space="preserve"> </w:t>
      </w:r>
      <w:r>
        <w:rPr>
          <w:rFonts w:ascii="Arial" w:hAnsi="Arial" w:cs="Arial"/>
          <w:sz w:val="32"/>
          <w:szCs w:val="32"/>
        </w:rPr>
        <w:t>constituye el tipo de accidente más peligroso al aportar al menos 1 v</w:t>
      </w:r>
      <w:r w:rsidR="00863893">
        <w:rPr>
          <w:rFonts w:ascii="Arial" w:hAnsi="Arial" w:cs="Arial"/>
          <w:sz w:val="32"/>
          <w:szCs w:val="32"/>
        </w:rPr>
        <w:t>í</w:t>
      </w:r>
      <w:r>
        <w:rPr>
          <w:rFonts w:ascii="Arial" w:hAnsi="Arial" w:cs="Arial"/>
          <w:sz w:val="32"/>
          <w:szCs w:val="32"/>
        </w:rPr>
        <w:t xml:space="preserve">ctima por suceso y cada 7 un fallecido. </w:t>
      </w:r>
      <w:r w:rsidR="00863893">
        <w:rPr>
          <w:rFonts w:ascii="Arial" w:hAnsi="Arial" w:cs="Arial"/>
          <w:sz w:val="32"/>
          <w:szCs w:val="32"/>
        </w:rPr>
        <w:t xml:space="preserve">Representó </w:t>
      </w:r>
      <w:r>
        <w:rPr>
          <w:rFonts w:ascii="Arial" w:hAnsi="Arial" w:cs="Arial"/>
          <w:sz w:val="32"/>
          <w:szCs w:val="32"/>
        </w:rPr>
        <w:t>el 11% de los siniestros, el 22 % de los fallecidos y el 12 % de los lesionados</w:t>
      </w:r>
      <w:r w:rsidR="00863893">
        <w:rPr>
          <w:rFonts w:ascii="Arial" w:hAnsi="Arial" w:cs="Arial"/>
          <w:sz w:val="32"/>
          <w:szCs w:val="32"/>
        </w:rPr>
        <w:t>, superior al periodo comparado</w:t>
      </w:r>
      <w:r>
        <w:rPr>
          <w:rFonts w:ascii="Arial" w:hAnsi="Arial" w:cs="Arial"/>
          <w:sz w:val="32"/>
          <w:szCs w:val="32"/>
        </w:rPr>
        <w:t xml:space="preserve">. </w:t>
      </w:r>
      <w:r w:rsidRPr="00863893">
        <w:rPr>
          <w:rFonts w:ascii="Arial" w:hAnsi="Arial" w:cs="Arial"/>
          <w:sz w:val="32"/>
          <w:szCs w:val="32"/>
        </w:rPr>
        <w:t>La Habana,</w:t>
      </w:r>
      <w:r w:rsidRPr="00960752">
        <w:rPr>
          <w:rFonts w:ascii="Arial" w:hAnsi="Arial" w:cs="Arial"/>
          <w:b/>
          <w:sz w:val="32"/>
          <w:szCs w:val="32"/>
        </w:rPr>
        <w:t xml:space="preserve">  </w:t>
      </w:r>
      <w:r w:rsidRPr="00863893">
        <w:rPr>
          <w:rFonts w:ascii="Arial" w:hAnsi="Arial" w:cs="Arial"/>
          <w:sz w:val="32"/>
          <w:szCs w:val="32"/>
        </w:rPr>
        <w:t>Santiago y Holguín</w:t>
      </w:r>
      <w:r>
        <w:rPr>
          <w:rFonts w:ascii="Arial" w:hAnsi="Arial" w:cs="Arial"/>
          <w:sz w:val="32"/>
          <w:szCs w:val="32"/>
        </w:rPr>
        <w:t xml:space="preserve"> fueron las provincias con mayores afectaciones.</w:t>
      </w:r>
    </w:p>
    <w:p w:rsidR="0070459B" w:rsidRPr="0070459B" w:rsidRDefault="0070459B" w:rsidP="00C2048D">
      <w:pPr>
        <w:pStyle w:val="Textonotapie"/>
        <w:spacing w:before="120" w:after="120"/>
        <w:ind w:left="-567" w:right="-568"/>
        <w:jc w:val="both"/>
        <w:rPr>
          <w:rFonts w:ascii="Arial" w:hAnsi="Arial" w:cs="Arial"/>
          <w:sz w:val="32"/>
          <w:szCs w:val="32"/>
        </w:rPr>
      </w:pPr>
      <w:r w:rsidRPr="0070459B">
        <w:rPr>
          <w:rFonts w:ascii="Arial" w:hAnsi="Arial" w:cs="Arial"/>
          <w:sz w:val="32"/>
          <w:szCs w:val="32"/>
        </w:rPr>
        <w:lastRenderedPageBreak/>
        <w:t xml:space="preserve">Los </w:t>
      </w:r>
      <w:r w:rsidRPr="0070459B">
        <w:rPr>
          <w:rFonts w:ascii="Arial" w:hAnsi="Arial" w:cs="Arial"/>
          <w:b/>
          <w:sz w:val="32"/>
          <w:szCs w:val="32"/>
        </w:rPr>
        <w:t>atropellos a ciclistas</w:t>
      </w:r>
      <w:r w:rsidRPr="0070459B">
        <w:rPr>
          <w:rStyle w:val="Refdenotaalpie"/>
          <w:rFonts w:ascii="Arial" w:hAnsi="Arial" w:cs="Arial"/>
          <w:b/>
          <w:sz w:val="32"/>
          <w:szCs w:val="32"/>
        </w:rPr>
        <w:footnoteReference w:id="8"/>
      </w:r>
      <w:r w:rsidRPr="0070459B">
        <w:rPr>
          <w:rFonts w:ascii="Arial" w:hAnsi="Arial" w:cs="Arial"/>
          <w:sz w:val="32"/>
          <w:szCs w:val="32"/>
        </w:rPr>
        <w:t xml:space="preserve">, crecieron. </w:t>
      </w:r>
      <w:r w:rsidR="00863893">
        <w:rPr>
          <w:rFonts w:ascii="Arial" w:hAnsi="Arial" w:cs="Arial"/>
          <w:sz w:val="32"/>
          <w:szCs w:val="32"/>
        </w:rPr>
        <w:t xml:space="preserve">En </w:t>
      </w:r>
      <w:r w:rsidRPr="0070459B">
        <w:rPr>
          <w:rFonts w:ascii="Arial" w:hAnsi="Arial" w:cs="Arial"/>
          <w:sz w:val="32"/>
          <w:szCs w:val="32"/>
        </w:rPr>
        <w:t xml:space="preserve">La Habana, Granma y  Camagüey </w:t>
      </w:r>
      <w:r w:rsidR="00863893">
        <w:rPr>
          <w:rFonts w:ascii="Arial" w:hAnsi="Arial" w:cs="Arial"/>
          <w:sz w:val="32"/>
          <w:szCs w:val="32"/>
        </w:rPr>
        <w:t xml:space="preserve">se registran las cifras más altas, mientras en las dos últimas, Matanzas y </w:t>
      </w:r>
      <w:r w:rsidRPr="0070459B">
        <w:rPr>
          <w:rFonts w:ascii="Arial" w:hAnsi="Arial" w:cs="Arial"/>
          <w:sz w:val="32"/>
          <w:szCs w:val="32"/>
        </w:rPr>
        <w:t xml:space="preserve">Holguín, </w:t>
      </w:r>
      <w:r w:rsidR="00863893">
        <w:rPr>
          <w:rFonts w:ascii="Arial" w:hAnsi="Arial" w:cs="Arial"/>
          <w:sz w:val="32"/>
          <w:szCs w:val="32"/>
        </w:rPr>
        <w:t>se apreció  mayor peligrosidad</w:t>
      </w:r>
      <w:r w:rsidRPr="0070459B">
        <w:rPr>
          <w:rFonts w:ascii="Arial" w:hAnsi="Arial" w:cs="Arial"/>
          <w:sz w:val="32"/>
          <w:szCs w:val="32"/>
        </w:rPr>
        <w:t xml:space="preserve"> </w:t>
      </w:r>
    </w:p>
    <w:p w:rsidR="0070459B" w:rsidRPr="00863893" w:rsidRDefault="00863893" w:rsidP="00C2048D">
      <w:pPr>
        <w:pStyle w:val="Textonotapie"/>
        <w:spacing w:before="120" w:after="120"/>
        <w:ind w:left="-567" w:right="-568"/>
        <w:jc w:val="both"/>
        <w:rPr>
          <w:rFonts w:ascii="Arial" w:hAnsi="Arial" w:cs="Arial"/>
          <w:sz w:val="32"/>
          <w:szCs w:val="32"/>
        </w:rPr>
      </w:pPr>
      <w:r>
        <w:rPr>
          <w:rFonts w:ascii="Arial" w:hAnsi="Arial" w:cs="Arial"/>
          <w:sz w:val="32"/>
          <w:szCs w:val="32"/>
        </w:rPr>
        <w:t xml:space="preserve">Disminuyen </w:t>
      </w:r>
      <w:r w:rsidR="0070459B" w:rsidRPr="0070459B">
        <w:rPr>
          <w:rFonts w:ascii="Arial" w:hAnsi="Arial" w:cs="Arial"/>
          <w:sz w:val="32"/>
          <w:szCs w:val="32"/>
        </w:rPr>
        <w:t xml:space="preserve">los </w:t>
      </w:r>
      <w:r w:rsidR="0070459B" w:rsidRPr="005D7BD6">
        <w:rPr>
          <w:rFonts w:ascii="Arial" w:hAnsi="Arial" w:cs="Arial"/>
          <w:b/>
          <w:sz w:val="32"/>
          <w:szCs w:val="32"/>
        </w:rPr>
        <w:t>atropellos a</w:t>
      </w:r>
      <w:r w:rsidR="0070459B" w:rsidRPr="0070459B">
        <w:rPr>
          <w:rFonts w:ascii="Arial" w:hAnsi="Arial" w:cs="Arial"/>
          <w:sz w:val="32"/>
          <w:szCs w:val="32"/>
        </w:rPr>
        <w:t xml:space="preserve"> </w:t>
      </w:r>
      <w:r w:rsidR="0070459B" w:rsidRPr="0070459B">
        <w:rPr>
          <w:rFonts w:ascii="Arial" w:hAnsi="Arial" w:cs="Arial"/>
          <w:b/>
          <w:sz w:val="32"/>
          <w:szCs w:val="32"/>
        </w:rPr>
        <w:t>animales sueltos</w:t>
      </w:r>
      <w:r w:rsidR="0070459B" w:rsidRPr="0070459B">
        <w:rPr>
          <w:rStyle w:val="Refdenotaalpie"/>
          <w:rFonts w:ascii="Arial" w:hAnsi="Arial" w:cs="Arial"/>
          <w:b/>
          <w:sz w:val="32"/>
          <w:szCs w:val="32"/>
        </w:rPr>
        <w:footnoteReference w:id="9"/>
      </w:r>
      <w:r w:rsidR="0070459B" w:rsidRPr="0070459B">
        <w:rPr>
          <w:rFonts w:ascii="Arial" w:hAnsi="Arial" w:cs="Arial"/>
          <w:b/>
          <w:sz w:val="32"/>
          <w:szCs w:val="32"/>
        </w:rPr>
        <w:t xml:space="preserve"> </w:t>
      </w:r>
      <w:r w:rsidR="0070459B" w:rsidRPr="0070459B">
        <w:rPr>
          <w:rFonts w:ascii="Arial" w:hAnsi="Arial" w:cs="Arial"/>
          <w:sz w:val="32"/>
          <w:szCs w:val="32"/>
        </w:rPr>
        <w:t>y los</w:t>
      </w:r>
      <w:r w:rsidR="0070459B" w:rsidRPr="0070459B">
        <w:rPr>
          <w:rFonts w:ascii="Arial" w:hAnsi="Arial" w:cs="Arial"/>
          <w:b/>
          <w:sz w:val="32"/>
          <w:szCs w:val="32"/>
        </w:rPr>
        <w:t xml:space="preserve"> </w:t>
      </w:r>
      <w:r w:rsidR="0070459B" w:rsidRPr="00863893">
        <w:rPr>
          <w:rFonts w:ascii="Arial" w:hAnsi="Arial" w:cs="Arial"/>
          <w:sz w:val="32"/>
          <w:szCs w:val="32"/>
        </w:rPr>
        <w:t>lesionados</w:t>
      </w:r>
      <w:r w:rsidRPr="00863893">
        <w:rPr>
          <w:rFonts w:ascii="Arial" w:hAnsi="Arial" w:cs="Arial"/>
          <w:sz w:val="32"/>
          <w:szCs w:val="32"/>
        </w:rPr>
        <w:t xml:space="preserve"> por esta causa</w:t>
      </w:r>
      <w:r w:rsidR="0070459B" w:rsidRPr="00863893">
        <w:rPr>
          <w:rFonts w:ascii="Arial" w:hAnsi="Arial" w:cs="Arial"/>
          <w:sz w:val="32"/>
          <w:szCs w:val="32"/>
        </w:rPr>
        <w:t xml:space="preserve">, </w:t>
      </w:r>
      <w:r w:rsidRPr="00863893">
        <w:rPr>
          <w:rFonts w:ascii="Arial" w:hAnsi="Arial" w:cs="Arial"/>
          <w:sz w:val="32"/>
          <w:szCs w:val="32"/>
        </w:rPr>
        <w:t>mientras la cifra de</w:t>
      </w:r>
      <w:r>
        <w:rPr>
          <w:rFonts w:ascii="Arial" w:hAnsi="Arial" w:cs="Arial"/>
          <w:b/>
          <w:sz w:val="32"/>
          <w:szCs w:val="32"/>
        </w:rPr>
        <w:t xml:space="preserve"> </w:t>
      </w:r>
      <w:r w:rsidRPr="0070459B">
        <w:rPr>
          <w:rFonts w:ascii="Arial" w:hAnsi="Arial" w:cs="Arial"/>
          <w:sz w:val="32"/>
          <w:szCs w:val="32"/>
        </w:rPr>
        <w:t xml:space="preserve">fallecidos </w:t>
      </w:r>
      <w:r>
        <w:rPr>
          <w:rFonts w:ascii="Arial" w:hAnsi="Arial" w:cs="Arial"/>
          <w:sz w:val="32"/>
          <w:szCs w:val="32"/>
        </w:rPr>
        <w:t>es similar (+1)</w:t>
      </w:r>
      <w:r w:rsidR="0070459B" w:rsidRPr="0070459B">
        <w:rPr>
          <w:rFonts w:ascii="Arial" w:hAnsi="Arial" w:cs="Arial"/>
          <w:sz w:val="32"/>
          <w:szCs w:val="32"/>
        </w:rPr>
        <w:t xml:space="preserve">. Los mayores registros lo alcanzan </w:t>
      </w:r>
      <w:r w:rsidR="0070459B" w:rsidRPr="00863893">
        <w:rPr>
          <w:rFonts w:ascii="Arial" w:hAnsi="Arial" w:cs="Arial"/>
          <w:sz w:val="32"/>
          <w:szCs w:val="32"/>
        </w:rPr>
        <w:t xml:space="preserve">Villa Clara, Sancti Spíritus, Mayabeque y Pinar del Rio. </w:t>
      </w:r>
    </w:p>
    <w:p w:rsidR="0070459B" w:rsidRPr="00863893" w:rsidRDefault="0070459B" w:rsidP="00C2048D">
      <w:pPr>
        <w:pStyle w:val="Textonotapie"/>
        <w:spacing w:before="120" w:after="120"/>
        <w:ind w:left="-567" w:right="-568"/>
        <w:jc w:val="both"/>
        <w:rPr>
          <w:rFonts w:ascii="Arial" w:hAnsi="Arial" w:cs="Arial"/>
          <w:sz w:val="32"/>
          <w:szCs w:val="32"/>
        </w:rPr>
      </w:pPr>
      <w:r w:rsidRPr="0070459B">
        <w:rPr>
          <w:rFonts w:ascii="Arial" w:hAnsi="Arial" w:cs="Arial"/>
          <w:sz w:val="32"/>
          <w:szCs w:val="32"/>
        </w:rPr>
        <w:t xml:space="preserve">Los accidentes con participación </w:t>
      </w:r>
      <w:r w:rsidRPr="0070459B">
        <w:rPr>
          <w:rFonts w:ascii="Arial" w:hAnsi="Arial" w:cs="Arial"/>
          <w:b/>
          <w:sz w:val="32"/>
          <w:szCs w:val="32"/>
        </w:rPr>
        <w:t>vehículos de tracción animal</w:t>
      </w:r>
      <w:r w:rsidRPr="0070459B">
        <w:rPr>
          <w:rStyle w:val="Refdenotaalpie"/>
          <w:rFonts w:ascii="Arial" w:hAnsi="Arial" w:cs="Arial"/>
          <w:b/>
          <w:sz w:val="32"/>
          <w:szCs w:val="32"/>
        </w:rPr>
        <w:footnoteReference w:id="10"/>
      </w:r>
      <w:r w:rsidRPr="0070459B">
        <w:rPr>
          <w:rFonts w:ascii="Arial" w:hAnsi="Arial" w:cs="Arial"/>
          <w:sz w:val="32"/>
          <w:szCs w:val="32"/>
        </w:rPr>
        <w:t>, crecen al igual que los lesionados</w:t>
      </w:r>
      <w:r w:rsidR="00863893">
        <w:rPr>
          <w:rFonts w:ascii="Arial" w:hAnsi="Arial" w:cs="Arial"/>
          <w:sz w:val="32"/>
          <w:szCs w:val="32"/>
        </w:rPr>
        <w:t>,</w:t>
      </w:r>
      <w:r w:rsidRPr="0070459B">
        <w:rPr>
          <w:rFonts w:ascii="Arial" w:hAnsi="Arial" w:cs="Arial"/>
          <w:sz w:val="32"/>
          <w:szCs w:val="32"/>
        </w:rPr>
        <w:t xml:space="preserve"> aunque disminuyen los fallecidos. </w:t>
      </w:r>
      <w:r w:rsidR="00863893">
        <w:rPr>
          <w:rFonts w:ascii="Arial" w:hAnsi="Arial" w:cs="Arial"/>
          <w:sz w:val="32"/>
          <w:szCs w:val="32"/>
        </w:rPr>
        <w:t xml:space="preserve">Los valores más desfavorables en </w:t>
      </w:r>
      <w:r w:rsidRPr="00863893">
        <w:rPr>
          <w:rFonts w:ascii="Arial" w:hAnsi="Arial" w:cs="Arial"/>
          <w:sz w:val="32"/>
          <w:szCs w:val="32"/>
        </w:rPr>
        <w:t xml:space="preserve">Holguín, Villa Clara, Camagüey y Matanzas. </w:t>
      </w:r>
    </w:p>
    <w:p w:rsidR="0070459B" w:rsidRPr="0070459B" w:rsidRDefault="0070459B" w:rsidP="00C2048D">
      <w:pPr>
        <w:pStyle w:val="Textonotapie"/>
        <w:spacing w:before="120" w:after="120"/>
        <w:ind w:left="-567" w:right="-568"/>
        <w:jc w:val="both"/>
        <w:rPr>
          <w:rFonts w:ascii="Arial" w:hAnsi="Arial" w:cs="Arial"/>
          <w:sz w:val="32"/>
          <w:szCs w:val="32"/>
        </w:rPr>
      </w:pPr>
      <w:r w:rsidRPr="00863893">
        <w:rPr>
          <w:rFonts w:ascii="Arial" w:hAnsi="Arial" w:cs="Arial"/>
          <w:sz w:val="32"/>
          <w:szCs w:val="32"/>
        </w:rPr>
        <w:t>La</w:t>
      </w:r>
      <w:r w:rsidR="00863893" w:rsidRPr="00863893">
        <w:rPr>
          <w:rFonts w:ascii="Arial" w:hAnsi="Arial" w:cs="Arial"/>
          <w:sz w:val="32"/>
          <w:szCs w:val="32"/>
        </w:rPr>
        <w:t xml:space="preserve"> participación de</w:t>
      </w:r>
      <w:r w:rsidR="00863893">
        <w:rPr>
          <w:rFonts w:ascii="Arial" w:hAnsi="Arial" w:cs="Arial"/>
          <w:b/>
          <w:sz w:val="32"/>
          <w:szCs w:val="32"/>
        </w:rPr>
        <w:t xml:space="preserve"> </w:t>
      </w:r>
      <w:r w:rsidRPr="005D7BD6">
        <w:rPr>
          <w:rFonts w:ascii="Arial" w:hAnsi="Arial" w:cs="Arial"/>
          <w:b/>
          <w:sz w:val="32"/>
          <w:szCs w:val="32"/>
        </w:rPr>
        <w:t>motos</w:t>
      </w:r>
      <w:r w:rsidR="00F177F1">
        <w:rPr>
          <w:rStyle w:val="Refdenotaalpie"/>
          <w:rFonts w:ascii="Arial" w:hAnsi="Arial" w:cs="Arial"/>
          <w:b/>
          <w:sz w:val="32"/>
          <w:szCs w:val="32"/>
        </w:rPr>
        <w:footnoteReference w:id="11"/>
      </w:r>
      <w:r w:rsidRPr="005D7BD6">
        <w:rPr>
          <w:rFonts w:ascii="Arial" w:hAnsi="Arial" w:cs="Arial"/>
          <w:b/>
          <w:sz w:val="32"/>
          <w:szCs w:val="32"/>
        </w:rPr>
        <w:t xml:space="preserve"> y ciclomotores</w:t>
      </w:r>
      <w:r w:rsidR="00F177F1">
        <w:rPr>
          <w:rStyle w:val="Refdenotaalpie"/>
          <w:rFonts w:ascii="Arial" w:hAnsi="Arial" w:cs="Arial"/>
          <w:b/>
          <w:sz w:val="32"/>
          <w:szCs w:val="32"/>
        </w:rPr>
        <w:footnoteReference w:id="12"/>
      </w:r>
      <w:r w:rsidRPr="0070459B">
        <w:rPr>
          <w:rFonts w:ascii="Arial" w:hAnsi="Arial" w:cs="Arial"/>
          <w:sz w:val="32"/>
          <w:szCs w:val="32"/>
        </w:rPr>
        <w:t>, crec</w:t>
      </w:r>
      <w:r w:rsidR="00863893">
        <w:rPr>
          <w:rFonts w:ascii="Arial" w:hAnsi="Arial" w:cs="Arial"/>
          <w:sz w:val="32"/>
          <w:szCs w:val="32"/>
        </w:rPr>
        <w:t xml:space="preserve">en </w:t>
      </w:r>
      <w:r w:rsidRPr="0070459B">
        <w:rPr>
          <w:rFonts w:ascii="Arial" w:hAnsi="Arial" w:cs="Arial"/>
          <w:sz w:val="32"/>
          <w:szCs w:val="32"/>
        </w:rPr>
        <w:t xml:space="preserve">y </w:t>
      </w:r>
      <w:r w:rsidR="00863893">
        <w:rPr>
          <w:rFonts w:ascii="Arial" w:hAnsi="Arial" w:cs="Arial"/>
          <w:sz w:val="32"/>
          <w:szCs w:val="32"/>
        </w:rPr>
        <w:t xml:space="preserve">estuvieron presentes </w:t>
      </w:r>
      <w:r w:rsidRPr="0070459B">
        <w:rPr>
          <w:rFonts w:ascii="Arial" w:hAnsi="Arial" w:cs="Arial"/>
          <w:sz w:val="32"/>
          <w:szCs w:val="32"/>
        </w:rPr>
        <w:t>en  el 44% de los accidentes, el 27% de los fallecidos y 41 % de los lesionados. La mayor cantidad</w:t>
      </w:r>
      <w:r w:rsidR="00863893">
        <w:rPr>
          <w:rFonts w:ascii="Arial" w:hAnsi="Arial" w:cs="Arial"/>
          <w:sz w:val="32"/>
          <w:szCs w:val="32"/>
        </w:rPr>
        <w:t xml:space="preserve">, </w:t>
      </w:r>
      <w:r w:rsidRPr="0070459B">
        <w:rPr>
          <w:rFonts w:ascii="Arial" w:hAnsi="Arial" w:cs="Arial"/>
          <w:sz w:val="32"/>
          <w:szCs w:val="32"/>
        </w:rPr>
        <w:t>en La Habana, Santiago y Holguín</w:t>
      </w:r>
      <w:r w:rsidR="000A39DE">
        <w:rPr>
          <w:rFonts w:ascii="Arial" w:hAnsi="Arial" w:cs="Arial"/>
          <w:sz w:val="32"/>
          <w:szCs w:val="32"/>
        </w:rPr>
        <w:t xml:space="preserve">, principalmente en esta última, se requiere reforzar el accionar dada su incidencia. </w:t>
      </w:r>
    </w:p>
    <w:p w:rsidR="001F50F1" w:rsidRDefault="00FD1513" w:rsidP="00C2048D">
      <w:pPr>
        <w:pStyle w:val="NormalWeb"/>
        <w:spacing w:before="120" w:beforeAutospacing="0" w:after="120" w:afterAutospacing="0"/>
        <w:ind w:left="-567" w:right="-568"/>
        <w:jc w:val="both"/>
        <w:rPr>
          <w:rFonts w:ascii="Arial" w:hAnsi="Arial" w:cs="Arial"/>
          <w:sz w:val="32"/>
          <w:szCs w:val="32"/>
        </w:rPr>
      </w:pPr>
      <w:r>
        <w:rPr>
          <w:rFonts w:ascii="Arial" w:hAnsi="Arial" w:cs="Arial"/>
          <w:sz w:val="32"/>
          <w:szCs w:val="32"/>
        </w:rPr>
        <w:t xml:space="preserve">Por su parte, </w:t>
      </w:r>
      <w:r w:rsidR="001F50F1">
        <w:rPr>
          <w:rFonts w:ascii="Arial" w:hAnsi="Arial" w:cs="Arial"/>
          <w:sz w:val="32"/>
          <w:szCs w:val="32"/>
        </w:rPr>
        <w:t xml:space="preserve">los </w:t>
      </w:r>
      <w:r w:rsidR="001F50F1" w:rsidRPr="00860296">
        <w:rPr>
          <w:rFonts w:ascii="Arial" w:hAnsi="Arial" w:cs="Arial"/>
          <w:b/>
          <w:sz w:val="32"/>
          <w:szCs w:val="32"/>
        </w:rPr>
        <w:t>accidentes con consecuencias graves</w:t>
      </w:r>
      <w:r w:rsidR="001F50F1">
        <w:rPr>
          <w:rFonts w:ascii="Arial" w:hAnsi="Arial" w:cs="Arial"/>
          <w:sz w:val="32"/>
          <w:szCs w:val="32"/>
        </w:rPr>
        <w:t xml:space="preserve"> </w:t>
      </w:r>
      <w:r>
        <w:rPr>
          <w:rFonts w:ascii="Arial" w:hAnsi="Arial" w:cs="Arial"/>
          <w:sz w:val="32"/>
          <w:szCs w:val="32"/>
        </w:rPr>
        <w:t xml:space="preserve">incrementan </w:t>
      </w:r>
      <w:r w:rsidR="00860296">
        <w:rPr>
          <w:rFonts w:ascii="Arial" w:hAnsi="Arial" w:cs="Arial"/>
          <w:sz w:val="32"/>
          <w:szCs w:val="32"/>
        </w:rPr>
        <w:t>con relación al año anterior</w:t>
      </w:r>
      <w:r>
        <w:rPr>
          <w:rFonts w:ascii="Arial" w:hAnsi="Arial" w:cs="Arial"/>
          <w:sz w:val="32"/>
          <w:szCs w:val="32"/>
        </w:rPr>
        <w:t xml:space="preserve">, al reportarse </w:t>
      </w:r>
      <w:r w:rsidR="00860296">
        <w:rPr>
          <w:rFonts w:ascii="Arial" w:hAnsi="Arial" w:cs="Arial"/>
          <w:sz w:val="32"/>
          <w:szCs w:val="32"/>
        </w:rPr>
        <w:t xml:space="preserve">60 hechos </w:t>
      </w:r>
      <w:r>
        <w:rPr>
          <w:rFonts w:ascii="Arial" w:hAnsi="Arial" w:cs="Arial"/>
          <w:sz w:val="32"/>
          <w:szCs w:val="32"/>
        </w:rPr>
        <w:t>con</w:t>
      </w:r>
      <w:r w:rsidR="00860296">
        <w:rPr>
          <w:rFonts w:ascii="Arial" w:hAnsi="Arial" w:cs="Arial"/>
          <w:sz w:val="32"/>
          <w:szCs w:val="32"/>
        </w:rPr>
        <w:t xml:space="preserve"> estas características, con un saldo de 594 lesionados y 66 fallecidos, del total de víctima 68 eran menores de edad. </w:t>
      </w:r>
    </w:p>
    <w:p w:rsidR="00F25577" w:rsidRPr="00D60A77" w:rsidRDefault="00F25577" w:rsidP="00C2048D">
      <w:pPr>
        <w:spacing w:before="120" w:after="120" w:line="240" w:lineRule="auto"/>
        <w:ind w:left="-567" w:right="-568"/>
        <w:jc w:val="both"/>
        <w:rPr>
          <w:rFonts w:ascii="Arial" w:hAnsi="Arial" w:cs="Arial"/>
          <w:sz w:val="32"/>
          <w:szCs w:val="32"/>
        </w:rPr>
      </w:pPr>
      <w:r>
        <w:rPr>
          <w:rFonts w:ascii="Arial" w:hAnsi="Arial" w:cs="Arial"/>
          <w:sz w:val="32"/>
          <w:szCs w:val="32"/>
        </w:rPr>
        <w:t xml:space="preserve">Los territorios con mayor incidencia </w:t>
      </w:r>
      <w:r w:rsidR="00FD1513">
        <w:rPr>
          <w:rFonts w:ascii="Arial" w:hAnsi="Arial" w:cs="Arial"/>
          <w:sz w:val="32"/>
          <w:szCs w:val="32"/>
        </w:rPr>
        <w:t xml:space="preserve">fueron </w:t>
      </w:r>
      <w:r>
        <w:rPr>
          <w:rFonts w:ascii="Arial" w:hAnsi="Arial" w:cs="Arial"/>
          <w:sz w:val="32"/>
          <w:szCs w:val="32"/>
        </w:rPr>
        <w:t>Cienfuegos</w:t>
      </w:r>
      <w:r w:rsidR="00FD1513">
        <w:rPr>
          <w:rFonts w:ascii="Arial" w:hAnsi="Arial" w:cs="Arial"/>
          <w:sz w:val="32"/>
          <w:szCs w:val="32"/>
        </w:rPr>
        <w:t xml:space="preserve">, </w:t>
      </w:r>
      <w:r>
        <w:rPr>
          <w:rFonts w:ascii="Arial" w:hAnsi="Arial" w:cs="Arial"/>
          <w:sz w:val="32"/>
          <w:szCs w:val="32"/>
        </w:rPr>
        <w:t>Pinar del R</w:t>
      </w:r>
      <w:r w:rsidR="00FD1513">
        <w:rPr>
          <w:rFonts w:ascii="Arial" w:hAnsi="Arial" w:cs="Arial"/>
          <w:sz w:val="32"/>
          <w:szCs w:val="32"/>
        </w:rPr>
        <w:t>ío</w:t>
      </w:r>
      <w:r>
        <w:rPr>
          <w:rFonts w:ascii="Arial" w:hAnsi="Arial" w:cs="Arial"/>
          <w:sz w:val="32"/>
          <w:szCs w:val="32"/>
        </w:rPr>
        <w:t xml:space="preserve">, </w:t>
      </w:r>
      <w:r w:rsidR="00FD1513">
        <w:rPr>
          <w:rFonts w:ascii="Arial" w:hAnsi="Arial" w:cs="Arial"/>
          <w:sz w:val="32"/>
          <w:szCs w:val="32"/>
        </w:rPr>
        <w:t xml:space="preserve">Granma, Ciego Ávila y La Habana, los cuales </w:t>
      </w:r>
      <w:r>
        <w:rPr>
          <w:rFonts w:ascii="Arial" w:hAnsi="Arial" w:cs="Arial"/>
          <w:sz w:val="32"/>
          <w:szCs w:val="32"/>
        </w:rPr>
        <w:t>acumulan el 44.5% (236) de los lesionados y el 45% (27) de los fallecidos. Solo el MEIJ no report</w:t>
      </w:r>
      <w:r w:rsidR="00FD1513">
        <w:rPr>
          <w:rFonts w:ascii="Arial" w:hAnsi="Arial" w:cs="Arial"/>
          <w:sz w:val="32"/>
          <w:szCs w:val="32"/>
        </w:rPr>
        <w:t xml:space="preserve">ó </w:t>
      </w:r>
      <w:r>
        <w:rPr>
          <w:rFonts w:ascii="Arial" w:hAnsi="Arial" w:cs="Arial"/>
          <w:sz w:val="32"/>
          <w:szCs w:val="32"/>
        </w:rPr>
        <w:t>incidente</w:t>
      </w:r>
      <w:r w:rsidR="00FD1513">
        <w:rPr>
          <w:rFonts w:ascii="Arial" w:hAnsi="Arial" w:cs="Arial"/>
          <w:sz w:val="32"/>
          <w:szCs w:val="32"/>
        </w:rPr>
        <w:t>s</w:t>
      </w:r>
      <w:r>
        <w:rPr>
          <w:rFonts w:ascii="Arial" w:hAnsi="Arial" w:cs="Arial"/>
          <w:sz w:val="32"/>
          <w:szCs w:val="32"/>
        </w:rPr>
        <w:t xml:space="preserve"> de esta connotación.</w:t>
      </w:r>
      <w:r w:rsidRPr="00D60A77">
        <w:rPr>
          <w:rFonts w:ascii="Arial" w:hAnsi="Arial" w:cs="Arial"/>
          <w:sz w:val="32"/>
          <w:szCs w:val="32"/>
        </w:rPr>
        <w:t xml:space="preserve"> </w:t>
      </w:r>
    </w:p>
    <w:p w:rsidR="00F25577" w:rsidRDefault="00F25577" w:rsidP="00C2048D">
      <w:pPr>
        <w:spacing w:before="120" w:after="120" w:line="240" w:lineRule="auto"/>
        <w:ind w:left="-567" w:right="-568"/>
        <w:jc w:val="both"/>
        <w:rPr>
          <w:rFonts w:ascii="Arial" w:hAnsi="Arial" w:cs="Arial"/>
          <w:sz w:val="32"/>
          <w:szCs w:val="32"/>
        </w:rPr>
      </w:pPr>
      <w:r>
        <w:rPr>
          <w:rFonts w:ascii="Arial" w:hAnsi="Arial" w:cs="Arial"/>
          <w:sz w:val="32"/>
          <w:szCs w:val="32"/>
        </w:rPr>
        <w:t>Los domingos</w:t>
      </w:r>
      <w:r w:rsidR="00FD1513">
        <w:rPr>
          <w:rFonts w:ascii="Arial" w:hAnsi="Arial" w:cs="Arial"/>
          <w:sz w:val="32"/>
          <w:szCs w:val="32"/>
        </w:rPr>
        <w:t xml:space="preserve">, </w:t>
      </w:r>
      <w:r>
        <w:rPr>
          <w:rFonts w:ascii="Arial" w:hAnsi="Arial" w:cs="Arial"/>
          <w:sz w:val="32"/>
          <w:szCs w:val="32"/>
        </w:rPr>
        <w:t>sábados</w:t>
      </w:r>
      <w:r w:rsidR="00FD1513">
        <w:rPr>
          <w:rFonts w:ascii="Arial" w:hAnsi="Arial" w:cs="Arial"/>
          <w:sz w:val="32"/>
          <w:szCs w:val="32"/>
        </w:rPr>
        <w:t xml:space="preserve">, </w:t>
      </w:r>
      <w:r>
        <w:rPr>
          <w:rFonts w:ascii="Arial" w:hAnsi="Arial" w:cs="Arial"/>
          <w:sz w:val="32"/>
          <w:szCs w:val="32"/>
        </w:rPr>
        <w:t xml:space="preserve">miércoles </w:t>
      </w:r>
      <w:r w:rsidR="00FD1513">
        <w:rPr>
          <w:rFonts w:ascii="Arial" w:hAnsi="Arial" w:cs="Arial"/>
          <w:sz w:val="32"/>
          <w:szCs w:val="32"/>
        </w:rPr>
        <w:t xml:space="preserve">y lunes, por ese orden </w:t>
      </w:r>
      <w:r>
        <w:rPr>
          <w:rFonts w:ascii="Arial" w:hAnsi="Arial" w:cs="Arial"/>
          <w:sz w:val="32"/>
          <w:szCs w:val="32"/>
        </w:rPr>
        <w:t>son los días de mayor incidencia y peligrosidad</w:t>
      </w:r>
      <w:r w:rsidR="00FD1513">
        <w:rPr>
          <w:rFonts w:ascii="Arial" w:hAnsi="Arial" w:cs="Arial"/>
          <w:sz w:val="32"/>
          <w:szCs w:val="32"/>
        </w:rPr>
        <w:t>; p</w:t>
      </w:r>
      <w:r>
        <w:rPr>
          <w:rFonts w:ascii="Arial" w:hAnsi="Arial" w:cs="Arial"/>
          <w:sz w:val="32"/>
          <w:szCs w:val="32"/>
        </w:rPr>
        <w:t xml:space="preserve">rincipalmente entre las 12:00 y 18:00 hrs (25). </w:t>
      </w:r>
    </w:p>
    <w:p w:rsidR="00F25577" w:rsidRDefault="00FD1513" w:rsidP="00C2048D">
      <w:pPr>
        <w:spacing w:before="120" w:after="120" w:line="240" w:lineRule="auto"/>
        <w:ind w:left="-567" w:right="-568"/>
        <w:jc w:val="both"/>
        <w:rPr>
          <w:rFonts w:ascii="Arial" w:hAnsi="Arial" w:cs="Arial"/>
          <w:sz w:val="32"/>
          <w:szCs w:val="32"/>
        </w:rPr>
      </w:pPr>
      <w:r>
        <w:rPr>
          <w:rFonts w:ascii="Arial" w:hAnsi="Arial" w:cs="Arial"/>
          <w:sz w:val="32"/>
          <w:szCs w:val="32"/>
        </w:rPr>
        <w:lastRenderedPageBreak/>
        <w:t xml:space="preserve">Más </w:t>
      </w:r>
      <w:r w:rsidR="00F25577">
        <w:rPr>
          <w:rFonts w:ascii="Arial" w:hAnsi="Arial" w:cs="Arial"/>
          <w:sz w:val="32"/>
          <w:szCs w:val="32"/>
        </w:rPr>
        <w:t xml:space="preserve">de la mitad </w:t>
      </w:r>
      <w:r>
        <w:rPr>
          <w:rFonts w:ascii="Arial" w:hAnsi="Arial" w:cs="Arial"/>
          <w:sz w:val="32"/>
          <w:szCs w:val="32"/>
        </w:rPr>
        <w:t>estuvieron relacionadas con la</w:t>
      </w:r>
      <w:r w:rsidR="00F25577">
        <w:rPr>
          <w:rFonts w:ascii="Arial" w:hAnsi="Arial" w:cs="Arial"/>
          <w:sz w:val="32"/>
          <w:szCs w:val="32"/>
        </w:rPr>
        <w:t xml:space="preserve"> pérdida del control del vehículo debido al exceso de velocidad o por deslumbramientos; </w:t>
      </w:r>
      <w:r>
        <w:rPr>
          <w:rFonts w:ascii="Arial" w:hAnsi="Arial" w:cs="Arial"/>
          <w:sz w:val="32"/>
          <w:szCs w:val="32"/>
        </w:rPr>
        <w:t xml:space="preserve">seguidos de otras </w:t>
      </w:r>
      <w:r w:rsidR="00F25577">
        <w:rPr>
          <w:rFonts w:ascii="Arial" w:hAnsi="Arial" w:cs="Arial"/>
          <w:sz w:val="32"/>
          <w:szCs w:val="32"/>
        </w:rPr>
        <w:t>vio</w:t>
      </w:r>
      <w:r w:rsidR="0070459B">
        <w:rPr>
          <w:rFonts w:ascii="Arial" w:hAnsi="Arial" w:cs="Arial"/>
          <w:sz w:val="32"/>
          <w:szCs w:val="32"/>
        </w:rPr>
        <w:t>laciones como no prestar</w:t>
      </w:r>
      <w:r w:rsidR="00F25577">
        <w:rPr>
          <w:rFonts w:ascii="Arial" w:hAnsi="Arial" w:cs="Arial"/>
          <w:sz w:val="32"/>
          <w:szCs w:val="32"/>
        </w:rPr>
        <w:t xml:space="preserve"> la debida atención, adelantamiento</w:t>
      </w:r>
      <w:r w:rsidR="0070459B">
        <w:rPr>
          <w:rFonts w:ascii="Arial" w:hAnsi="Arial" w:cs="Arial"/>
          <w:sz w:val="32"/>
          <w:szCs w:val="32"/>
        </w:rPr>
        <w:t>s indebidos</w:t>
      </w:r>
      <w:r w:rsidR="00F25577">
        <w:rPr>
          <w:rFonts w:ascii="Arial" w:hAnsi="Arial" w:cs="Arial"/>
          <w:sz w:val="32"/>
          <w:szCs w:val="32"/>
        </w:rPr>
        <w:t xml:space="preserve"> y desperfectos técnicos. </w:t>
      </w:r>
    </w:p>
    <w:p w:rsidR="00F25577" w:rsidRDefault="00FD1513" w:rsidP="00C2048D">
      <w:pPr>
        <w:pStyle w:val="NormalWeb"/>
        <w:spacing w:before="120" w:beforeAutospacing="0" w:after="120" w:afterAutospacing="0"/>
        <w:ind w:left="-567" w:right="-568"/>
        <w:jc w:val="both"/>
        <w:rPr>
          <w:rFonts w:ascii="Arial" w:hAnsi="Arial" w:cs="Arial"/>
          <w:sz w:val="32"/>
          <w:szCs w:val="32"/>
        </w:rPr>
      </w:pPr>
      <w:r>
        <w:rPr>
          <w:rFonts w:ascii="Arial" w:hAnsi="Arial" w:cs="Arial"/>
          <w:sz w:val="32"/>
          <w:szCs w:val="32"/>
        </w:rPr>
        <w:t xml:space="preserve">En general se implicaron </w:t>
      </w:r>
      <w:r w:rsidR="0070459B" w:rsidRPr="00FD1513">
        <w:rPr>
          <w:rFonts w:ascii="Arial" w:hAnsi="Arial" w:cs="Arial"/>
          <w:b/>
          <w:sz w:val="32"/>
          <w:szCs w:val="32"/>
        </w:rPr>
        <w:t>99</w:t>
      </w:r>
      <w:r w:rsidR="0070459B">
        <w:rPr>
          <w:rFonts w:ascii="Arial" w:hAnsi="Arial" w:cs="Arial"/>
          <w:sz w:val="32"/>
          <w:szCs w:val="32"/>
        </w:rPr>
        <w:t xml:space="preserve"> vehículos </w:t>
      </w:r>
      <w:r>
        <w:rPr>
          <w:rFonts w:ascii="Arial" w:hAnsi="Arial" w:cs="Arial"/>
          <w:sz w:val="32"/>
          <w:szCs w:val="32"/>
        </w:rPr>
        <w:t xml:space="preserve">en estos casos, de los cuales </w:t>
      </w:r>
      <w:r w:rsidR="0070459B">
        <w:rPr>
          <w:rFonts w:ascii="Arial" w:hAnsi="Arial" w:cs="Arial"/>
          <w:sz w:val="32"/>
          <w:szCs w:val="32"/>
        </w:rPr>
        <w:t xml:space="preserve"> </w:t>
      </w:r>
      <w:r w:rsidR="00F25577">
        <w:rPr>
          <w:rFonts w:ascii="Arial" w:hAnsi="Arial" w:cs="Arial"/>
          <w:sz w:val="32"/>
          <w:szCs w:val="32"/>
        </w:rPr>
        <w:t>el 54% correspondían al sector estatal</w:t>
      </w:r>
      <w:r>
        <w:rPr>
          <w:rFonts w:ascii="Arial" w:hAnsi="Arial" w:cs="Arial"/>
          <w:sz w:val="32"/>
          <w:szCs w:val="32"/>
        </w:rPr>
        <w:t>, principalmente medios</w:t>
      </w:r>
      <w:r w:rsidR="0070459B">
        <w:rPr>
          <w:rFonts w:ascii="Arial" w:hAnsi="Arial" w:cs="Arial"/>
          <w:sz w:val="32"/>
          <w:szCs w:val="32"/>
        </w:rPr>
        <w:t xml:space="preserve"> ligeros</w:t>
      </w:r>
      <w:r>
        <w:rPr>
          <w:rFonts w:ascii="Arial" w:hAnsi="Arial" w:cs="Arial"/>
          <w:sz w:val="32"/>
          <w:szCs w:val="32"/>
        </w:rPr>
        <w:t xml:space="preserve">, entre los que destacan </w:t>
      </w:r>
      <w:r w:rsidR="0070459B">
        <w:rPr>
          <w:rFonts w:ascii="Arial" w:hAnsi="Arial" w:cs="Arial"/>
          <w:sz w:val="32"/>
          <w:szCs w:val="32"/>
        </w:rPr>
        <w:t>autos de r</w:t>
      </w:r>
      <w:r w:rsidR="00F25577">
        <w:rPr>
          <w:rFonts w:ascii="Arial" w:hAnsi="Arial" w:cs="Arial"/>
          <w:sz w:val="32"/>
          <w:szCs w:val="32"/>
        </w:rPr>
        <w:t>enta</w:t>
      </w:r>
      <w:r>
        <w:rPr>
          <w:rFonts w:ascii="Arial" w:hAnsi="Arial" w:cs="Arial"/>
          <w:sz w:val="32"/>
          <w:szCs w:val="32"/>
        </w:rPr>
        <w:t xml:space="preserve">. Preocupa la implicación de </w:t>
      </w:r>
      <w:r w:rsidR="00F25577">
        <w:rPr>
          <w:rFonts w:ascii="Arial" w:hAnsi="Arial" w:cs="Arial"/>
          <w:sz w:val="32"/>
          <w:szCs w:val="32"/>
        </w:rPr>
        <w:t>48 camiones y ómnibus</w:t>
      </w:r>
      <w:r>
        <w:rPr>
          <w:rFonts w:ascii="Arial" w:hAnsi="Arial" w:cs="Arial"/>
          <w:sz w:val="32"/>
          <w:szCs w:val="32"/>
        </w:rPr>
        <w:t xml:space="preserve">, entre ellos 16 </w:t>
      </w:r>
      <w:r w:rsidR="00F25577">
        <w:rPr>
          <w:rFonts w:ascii="Arial" w:hAnsi="Arial" w:cs="Arial"/>
          <w:sz w:val="32"/>
          <w:szCs w:val="32"/>
        </w:rPr>
        <w:t xml:space="preserve">del sector particular. </w:t>
      </w:r>
    </w:p>
    <w:p w:rsidR="006A1F94" w:rsidRDefault="006A1F94" w:rsidP="00C2048D">
      <w:pPr>
        <w:tabs>
          <w:tab w:val="left" w:pos="2436"/>
        </w:tabs>
        <w:spacing w:before="120" w:after="120" w:line="240" w:lineRule="auto"/>
        <w:ind w:left="-567" w:right="-568"/>
        <w:jc w:val="both"/>
        <w:rPr>
          <w:rFonts w:ascii="Arial" w:hAnsi="Arial" w:cs="Arial"/>
          <w:b/>
          <w:color w:val="000000" w:themeColor="text1"/>
          <w:sz w:val="32"/>
          <w:szCs w:val="32"/>
        </w:rPr>
      </w:pPr>
      <w:bookmarkStart w:id="0" w:name="OLE_LINK3"/>
      <w:bookmarkStart w:id="1" w:name="OLE_LINK4"/>
      <w:r w:rsidRPr="006A1F94">
        <w:rPr>
          <w:rFonts w:ascii="Arial" w:hAnsi="Arial" w:cs="Arial"/>
          <w:b/>
          <w:color w:val="000000" w:themeColor="text1"/>
          <w:sz w:val="32"/>
          <w:szCs w:val="32"/>
        </w:rPr>
        <w:t xml:space="preserve">II. Enfrentamiento y prevención </w:t>
      </w:r>
    </w:p>
    <w:p w:rsidR="005D7BD6" w:rsidRDefault="005879F0" w:rsidP="00C2048D">
      <w:pPr>
        <w:spacing w:before="120" w:after="120" w:line="240" w:lineRule="auto"/>
        <w:ind w:left="-567" w:right="-568"/>
        <w:jc w:val="both"/>
        <w:rPr>
          <w:rFonts w:ascii="Arial" w:hAnsi="Arial" w:cs="Arial"/>
          <w:sz w:val="32"/>
        </w:rPr>
      </w:pPr>
      <w:r>
        <w:rPr>
          <w:rFonts w:ascii="Arial" w:hAnsi="Arial" w:cs="Arial"/>
          <w:sz w:val="32"/>
        </w:rPr>
        <w:t xml:space="preserve">El posicionamiento de los contenidos de seguridad vial en los medios de prensa, incluyendo las plataformas institucionales y redes sociales fue superior </w:t>
      </w:r>
      <w:r w:rsidR="00FD1513">
        <w:rPr>
          <w:rFonts w:ascii="Arial" w:hAnsi="Arial" w:cs="Arial"/>
          <w:sz w:val="32"/>
        </w:rPr>
        <w:t>a</w:t>
      </w:r>
      <w:r>
        <w:rPr>
          <w:rFonts w:ascii="Arial" w:hAnsi="Arial" w:cs="Arial"/>
          <w:sz w:val="32"/>
        </w:rPr>
        <w:t>l año anterior</w:t>
      </w:r>
      <w:r w:rsidR="00FD1513">
        <w:rPr>
          <w:rFonts w:ascii="Arial" w:hAnsi="Arial" w:cs="Arial"/>
          <w:sz w:val="32"/>
        </w:rPr>
        <w:t xml:space="preserve">, principalmente en el contexto </w:t>
      </w:r>
      <w:r>
        <w:rPr>
          <w:rFonts w:ascii="Arial" w:hAnsi="Arial" w:cs="Arial"/>
          <w:sz w:val="32"/>
        </w:rPr>
        <w:t xml:space="preserve">de la “59 Jornada Nacional de Tránsito” y </w:t>
      </w:r>
      <w:r w:rsidR="00FD1513">
        <w:rPr>
          <w:rFonts w:ascii="Arial" w:hAnsi="Arial" w:cs="Arial"/>
          <w:sz w:val="32"/>
        </w:rPr>
        <w:t xml:space="preserve">durante </w:t>
      </w:r>
      <w:r>
        <w:rPr>
          <w:rFonts w:ascii="Arial" w:hAnsi="Arial" w:cs="Arial"/>
          <w:sz w:val="32"/>
        </w:rPr>
        <w:t xml:space="preserve">el receso de actividades docentes, laborales y festejos de fin de año, </w:t>
      </w:r>
    </w:p>
    <w:p w:rsidR="005D7BD6" w:rsidRDefault="005879F0" w:rsidP="00C2048D">
      <w:pPr>
        <w:spacing w:before="120" w:after="120" w:line="240" w:lineRule="auto"/>
        <w:ind w:left="-567" w:right="-568"/>
        <w:jc w:val="both"/>
        <w:rPr>
          <w:rFonts w:ascii="Arial" w:hAnsi="Arial" w:cs="Arial"/>
          <w:sz w:val="32"/>
        </w:rPr>
      </w:pPr>
      <w:r>
        <w:rPr>
          <w:rFonts w:ascii="Arial" w:hAnsi="Arial" w:cs="Arial"/>
          <w:sz w:val="32"/>
        </w:rPr>
        <w:t xml:space="preserve">De forma general, los territorios mantuvieron el intercambio con las bases transportistas y </w:t>
      </w:r>
      <w:r w:rsidR="00204648">
        <w:rPr>
          <w:rFonts w:ascii="Arial" w:hAnsi="Arial" w:cs="Arial"/>
          <w:sz w:val="32"/>
        </w:rPr>
        <w:t>establecieron mayor vínculos de colaboración desde el acompañamiento y preparación</w:t>
      </w:r>
      <w:r w:rsidR="001A6B41">
        <w:rPr>
          <w:rFonts w:ascii="Arial" w:hAnsi="Arial" w:cs="Arial"/>
          <w:sz w:val="32"/>
        </w:rPr>
        <w:t xml:space="preserve"> de los choferes profesionales, actividad de prevención dirigida sobre todo  a lograr </w:t>
      </w:r>
      <w:r w:rsidR="00B26936">
        <w:rPr>
          <w:rFonts w:ascii="Arial" w:hAnsi="Arial" w:cs="Arial"/>
          <w:sz w:val="32"/>
        </w:rPr>
        <w:t>más</w:t>
      </w:r>
      <w:r w:rsidR="001A6B41">
        <w:rPr>
          <w:rFonts w:ascii="Arial" w:hAnsi="Arial" w:cs="Arial"/>
          <w:sz w:val="32"/>
        </w:rPr>
        <w:t xml:space="preserve"> responsabilidad no solo de conductores sino también de las administraciones.</w:t>
      </w:r>
    </w:p>
    <w:p w:rsidR="00CB1695" w:rsidRPr="006A1F94" w:rsidRDefault="005D7BD6" w:rsidP="00C2048D">
      <w:pPr>
        <w:spacing w:before="120" w:after="120" w:line="240" w:lineRule="auto"/>
        <w:ind w:left="-567" w:right="-568"/>
        <w:jc w:val="both"/>
        <w:rPr>
          <w:rFonts w:ascii="Arial" w:hAnsi="Arial" w:cs="Arial"/>
          <w:color w:val="FF0000"/>
          <w:sz w:val="32"/>
          <w:szCs w:val="32"/>
          <w:lang w:val="es-ES_tradnl"/>
        </w:rPr>
      </w:pPr>
      <w:r>
        <w:rPr>
          <w:rFonts w:ascii="Arial" w:hAnsi="Arial" w:cs="Arial"/>
          <w:sz w:val="32"/>
          <w:szCs w:val="32"/>
          <w:lang w:val="es-ES_tradnl"/>
        </w:rPr>
        <w:t>S</w:t>
      </w:r>
      <w:r w:rsidR="00CB1695" w:rsidRPr="006A1F94">
        <w:rPr>
          <w:rFonts w:ascii="Arial" w:hAnsi="Arial" w:cs="Arial"/>
          <w:sz w:val="32"/>
          <w:szCs w:val="32"/>
          <w:lang w:val="es-ES_tradnl"/>
        </w:rPr>
        <w:t xml:space="preserve">e impusieron en el país </w:t>
      </w:r>
      <w:r w:rsidR="00CB1695" w:rsidRPr="006A1F94">
        <w:rPr>
          <w:rFonts w:ascii="Arial" w:hAnsi="Arial" w:cs="Arial"/>
          <w:b/>
          <w:sz w:val="32"/>
          <w:szCs w:val="32"/>
          <w:lang w:val="es-ES_tradnl"/>
        </w:rPr>
        <w:t xml:space="preserve">791 708 </w:t>
      </w:r>
      <w:r w:rsidR="00F177F1">
        <w:rPr>
          <w:rFonts w:ascii="Arial" w:hAnsi="Arial" w:cs="Arial"/>
          <w:b/>
          <w:sz w:val="32"/>
          <w:szCs w:val="32"/>
          <w:lang w:val="es-ES_tradnl"/>
        </w:rPr>
        <w:t xml:space="preserve">(+202 477) </w:t>
      </w:r>
      <w:r w:rsidR="00CB1695" w:rsidRPr="006A1F94">
        <w:rPr>
          <w:rFonts w:ascii="Arial" w:hAnsi="Arial" w:cs="Arial"/>
          <w:sz w:val="32"/>
          <w:szCs w:val="32"/>
          <w:lang w:val="es-ES_tradnl"/>
        </w:rPr>
        <w:t>notificaciones</w:t>
      </w:r>
      <w:r w:rsidR="0070459B" w:rsidRPr="0070459B">
        <w:rPr>
          <w:rFonts w:ascii="Arial" w:hAnsi="Arial" w:cs="Arial"/>
          <w:b/>
          <w:color w:val="FF0000"/>
          <w:sz w:val="32"/>
          <w:szCs w:val="32"/>
          <w:lang w:val="es-ES_tradnl"/>
        </w:rPr>
        <w:t xml:space="preserve"> </w:t>
      </w:r>
      <w:r w:rsidR="00CB1695" w:rsidRPr="006A1F94">
        <w:rPr>
          <w:rFonts w:ascii="Arial" w:hAnsi="Arial" w:cs="Arial"/>
          <w:sz w:val="32"/>
          <w:szCs w:val="32"/>
          <w:lang w:val="es-ES_tradnl"/>
        </w:rPr>
        <w:t xml:space="preserve">del tránsito, el </w:t>
      </w:r>
      <w:r w:rsidR="00CB1695" w:rsidRPr="006A1F94">
        <w:rPr>
          <w:rFonts w:ascii="Arial" w:hAnsi="Arial" w:cs="Arial"/>
          <w:b/>
          <w:sz w:val="32"/>
          <w:szCs w:val="32"/>
          <w:lang w:val="es-ES_tradnl"/>
        </w:rPr>
        <w:t>89.5% (709 053)</w:t>
      </w:r>
      <w:r w:rsidR="0070459B">
        <w:rPr>
          <w:rFonts w:ascii="Arial" w:hAnsi="Arial" w:cs="Arial"/>
          <w:b/>
          <w:sz w:val="32"/>
          <w:szCs w:val="32"/>
          <w:lang w:val="es-ES_tradnl"/>
        </w:rPr>
        <w:t xml:space="preserve"> </w:t>
      </w:r>
      <w:r w:rsidR="00CB1695" w:rsidRPr="006A1F94">
        <w:rPr>
          <w:rFonts w:ascii="Arial" w:hAnsi="Arial" w:cs="Arial"/>
          <w:sz w:val="32"/>
          <w:szCs w:val="32"/>
          <w:lang w:val="es-ES_tradnl"/>
        </w:rPr>
        <w:t>fueron</w:t>
      </w:r>
      <w:r w:rsidR="00CB1695">
        <w:rPr>
          <w:rFonts w:ascii="Arial" w:hAnsi="Arial" w:cs="Arial"/>
          <w:sz w:val="32"/>
          <w:szCs w:val="32"/>
          <w:lang w:val="es-ES_tradnl"/>
        </w:rPr>
        <w:t xml:space="preserve"> </w:t>
      </w:r>
      <w:r w:rsidR="00CB1695" w:rsidRPr="006A1F94">
        <w:rPr>
          <w:rFonts w:ascii="Arial" w:hAnsi="Arial" w:cs="Arial"/>
          <w:sz w:val="32"/>
          <w:szCs w:val="32"/>
          <w:lang w:val="es-ES_tradnl"/>
        </w:rPr>
        <w:t>efectivas y el resto</w:t>
      </w:r>
      <w:r w:rsidR="00CB1695">
        <w:rPr>
          <w:rFonts w:ascii="Arial" w:hAnsi="Arial" w:cs="Arial"/>
          <w:sz w:val="32"/>
          <w:szCs w:val="32"/>
          <w:lang w:val="es-ES_tradnl"/>
        </w:rPr>
        <w:t xml:space="preserve"> </w:t>
      </w:r>
      <w:r w:rsidR="00CB1695" w:rsidRPr="006A1F94">
        <w:rPr>
          <w:rFonts w:ascii="Arial" w:hAnsi="Arial" w:cs="Arial"/>
          <w:sz w:val="32"/>
          <w:szCs w:val="32"/>
          <w:lang w:val="es-ES_tradnl"/>
        </w:rPr>
        <w:t xml:space="preserve">preventivas. La Habana, Matanzas y Santiago de Cuba, agrupan el </w:t>
      </w:r>
      <w:r w:rsidR="00CB1695" w:rsidRPr="006A1F94">
        <w:rPr>
          <w:rFonts w:ascii="Arial" w:hAnsi="Arial" w:cs="Arial"/>
          <w:b/>
          <w:sz w:val="32"/>
          <w:szCs w:val="32"/>
          <w:lang w:val="es-ES_tradnl"/>
        </w:rPr>
        <w:t xml:space="preserve">46% </w:t>
      </w:r>
      <w:r w:rsidR="00CB1695" w:rsidRPr="006A1F94">
        <w:rPr>
          <w:rFonts w:ascii="Arial" w:hAnsi="Arial" w:cs="Arial"/>
          <w:sz w:val="32"/>
          <w:szCs w:val="32"/>
          <w:lang w:val="es-ES_tradnl"/>
        </w:rPr>
        <w:t xml:space="preserve">de imposición de multas efectivas. </w:t>
      </w:r>
    </w:p>
    <w:p w:rsidR="00CB1695" w:rsidRDefault="00CB1695" w:rsidP="00C2048D">
      <w:pPr>
        <w:spacing w:before="120" w:after="120" w:line="240" w:lineRule="auto"/>
        <w:ind w:left="-567" w:right="-568"/>
        <w:jc w:val="both"/>
        <w:rPr>
          <w:rFonts w:ascii="Arial" w:hAnsi="Arial" w:cs="Arial"/>
          <w:sz w:val="32"/>
          <w:szCs w:val="32"/>
        </w:rPr>
      </w:pPr>
      <w:r w:rsidRPr="006A1F94">
        <w:rPr>
          <w:rFonts w:ascii="Arial" w:hAnsi="Arial" w:cs="Arial"/>
          <w:sz w:val="32"/>
          <w:szCs w:val="32"/>
          <w:lang w:val="es-ES_tradnl"/>
        </w:rPr>
        <w:t xml:space="preserve">El </w:t>
      </w:r>
      <w:r w:rsidRPr="006A1F94">
        <w:rPr>
          <w:rFonts w:ascii="Arial" w:hAnsi="Arial" w:cs="Arial"/>
          <w:b/>
          <w:sz w:val="32"/>
          <w:szCs w:val="32"/>
          <w:lang w:val="es-ES_tradnl"/>
        </w:rPr>
        <w:t>41%</w:t>
      </w:r>
      <w:r w:rsidRPr="006A1F94">
        <w:rPr>
          <w:rFonts w:ascii="Arial" w:hAnsi="Arial" w:cs="Arial"/>
          <w:sz w:val="32"/>
          <w:szCs w:val="32"/>
          <w:lang w:val="es-ES_tradnl"/>
        </w:rPr>
        <w:t xml:space="preserve"> (</w:t>
      </w:r>
      <w:r w:rsidRPr="006A1F94">
        <w:rPr>
          <w:rFonts w:ascii="Arial" w:hAnsi="Arial" w:cs="Arial"/>
          <w:b/>
          <w:sz w:val="32"/>
          <w:szCs w:val="32"/>
          <w:lang w:val="es-ES_tradnl"/>
        </w:rPr>
        <w:t>291</w:t>
      </w:r>
      <w:r w:rsidR="003F2C57">
        <w:rPr>
          <w:rFonts w:ascii="Arial" w:hAnsi="Arial" w:cs="Arial"/>
          <w:b/>
          <w:sz w:val="32"/>
          <w:szCs w:val="32"/>
          <w:lang w:val="es-ES_tradnl"/>
        </w:rPr>
        <w:t xml:space="preserve"> </w:t>
      </w:r>
      <w:r w:rsidRPr="006A1F94">
        <w:rPr>
          <w:rFonts w:ascii="Arial" w:hAnsi="Arial" w:cs="Arial"/>
          <w:b/>
          <w:sz w:val="32"/>
          <w:szCs w:val="32"/>
          <w:lang w:val="es-ES_tradnl"/>
        </w:rPr>
        <w:t xml:space="preserve">230) </w:t>
      </w:r>
      <w:r w:rsidRPr="006A1F94">
        <w:rPr>
          <w:rFonts w:ascii="Arial" w:hAnsi="Arial" w:cs="Arial"/>
          <w:sz w:val="32"/>
          <w:szCs w:val="32"/>
          <w:lang w:val="es-ES_tradnl"/>
        </w:rPr>
        <w:t xml:space="preserve">de las efectivas, corresponden al 1er Grupo; seguido por </w:t>
      </w:r>
      <w:r w:rsidRPr="006A1F94">
        <w:rPr>
          <w:rFonts w:ascii="Arial" w:hAnsi="Arial" w:cs="Arial"/>
          <w:b/>
          <w:sz w:val="32"/>
          <w:szCs w:val="32"/>
          <w:lang w:val="es-ES_tradnl"/>
        </w:rPr>
        <w:t xml:space="preserve">243 324 </w:t>
      </w:r>
      <w:r w:rsidRPr="006A1F94">
        <w:rPr>
          <w:rFonts w:ascii="Arial" w:hAnsi="Arial" w:cs="Arial"/>
          <w:sz w:val="32"/>
          <w:szCs w:val="32"/>
          <w:lang w:val="es-ES_tradnl"/>
        </w:rPr>
        <w:t>del 3er Grupo.</w:t>
      </w:r>
      <w:r w:rsidR="00A86C3C">
        <w:rPr>
          <w:rFonts w:ascii="Arial" w:hAnsi="Arial" w:cs="Arial"/>
          <w:sz w:val="32"/>
          <w:szCs w:val="32"/>
          <w:lang w:val="es-ES_tradnl"/>
        </w:rPr>
        <w:t xml:space="preserve"> </w:t>
      </w:r>
      <w:r w:rsidRPr="006A1F94">
        <w:rPr>
          <w:rFonts w:ascii="Arial" w:hAnsi="Arial" w:cs="Arial"/>
          <w:sz w:val="32"/>
          <w:szCs w:val="32"/>
        </w:rPr>
        <w:t>Las principales causale</w:t>
      </w:r>
      <w:r w:rsidR="00A86C3C">
        <w:rPr>
          <w:rFonts w:ascii="Arial" w:hAnsi="Arial" w:cs="Arial"/>
          <w:sz w:val="32"/>
          <w:szCs w:val="32"/>
        </w:rPr>
        <w:t xml:space="preserve">s de imposición </w:t>
      </w:r>
      <w:r w:rsidRPr="006A1F94">
        <w:rPr>
          <w:rFonts w:ascii="Arial" w:hAnsi="Arial" w:cs="Arial"/>
          <w:sz w:val="32"/>
          <w:szCs w:val="32"/>
        </w:rPr>
        <w:t xml:space="preserve">fueron no respetar la señal de pare, no portar los documentos establecidos, exceso de velocidad, no prestar la debida atención en la vía y transitar contrario, </w:t>
      </w:r>
      <w:r w:rsidR="00A86C3C">
        <w:rPr>
          <w:rFonts w:ascii="Arial" w:hAnsi="Arial" w:cs="Arial"/>
          <w:sz w:val="32"/>
          <w:szCs w:val="32"/>
        </w:rPr>
        <w:t>las cuales se ajustan a</w:t>
      </w:r>
      <w:r w:rsidR="008815E5">
        <w:rPr>
          <w:rFonts w:ascii="Arial" w:hAnsi="Arial" w:cs="Arial"/>
          <w:sz w:val="32"/>
          <w:szCs w:val="32"/>
        </w:rPr>
        <w:t xml:space="preserve"> las principales causales de accidentes.</w:t>
      </w:r>
    </w:p>
    <w:p w:rsidR="006770B5" w:rsidRDefault="008815E5" w:rsidP="00C2048D">
      <w:pPr>
        <w:spacing w:before="120" w:after="120" w:line="240" w:lineRule="auto"/>
        <w:ind w:left="-567" w:right="-568"/>
        <w:jc w:val="both"/>
        <w:rPr>
          <w:rFonts w:ascii="Arial" w:hAnsi="Arial" w:cs="Arial"/>
          <w:sz w:val="32"/>
          <w:szCs w:val="32"/>
          <w:lang w:val="es-ES_tradnl"/>
        </w:rPr>
      </w:pPr>
      <w:r>
        <w:rPr>
          <w:rFonts w:ascii="Arial" w:hAnsi="Arial" w:cs="Arial"/>
          <w:sz w:val="32"/>
          <w:szCs w:val="32"/>
        </w:rPr>
        <w:t>El</w:t>
      </w:r>
      <w:r w:rsidR="003F2C57" w:rsidRPr="006A1F94">
        <w:rPr>
          <w:rFonts w:ascii="Arial" w:hAnsi="Arial" w:cs="Arial"/>
          <w:sz w:val="32"/>
          <w:szCs w:val="32"/>
          <w:lang w:val="es-ES_tradnl"/>
        </w:rPr>
        <w:t xml:space="preserve"> </w:t>
      </w:r>
      <w:r w:rsidR="003F2C57" w:rsidRPr="006A1F94">
        <w:rPr>
          <w:rFonts w:ascii="Arial" w:hAnsi="Arial" w:cs="Arial"/>
          <w:b/>
          <w:sz w:val="32"/>
          <w:szCs w:val="32"/>
          <w:lang w:val="es-ES_tradnl"/>
        </w:rPr>
        <w:t>85.3</w:t>
      </w:r>
      <w:r w:rsidR="003F2C57" w:rsidRPr="006A1F94">
        <w:rPr>
          <w:rFonts w:ascii="Arial" w:hAnsi="Arial" w:cs="Arial"/>
          <w:sz w:val="32"/>
          <w:szCs w:val="32"/>
          <w:lang w:val="es-ES_tradnl"/>
        </w:rPr>
        <w:t>% (</w:t>
      </w:r>
      <w:r w:rsidR="003F2C57" w:rsidRPr="006A1F94">
        <w:rPr>
          <w:rFonts w:ascii="Arial" w:hAnsi="Arial" w:cs="Arial"/>
          <w:b/>
          <w:sz w:val="32"/>
          <w:szCs w:val="32"/>
          <w:lang w:val="es-ES_tradnl"/>
        </w:rPr>
        <w:t>604 995</w:t>
      </w:r>
      <w:r>
        <w:rPr>
          <w:rFonts w:ascii="Arial" w:hAnsi="Arial" w:cs="Arial"/>
          <w:sz w:val="32"/>
          <w:szCs w:val="32"/>
          <w:lang w:val="es-ES_tradnl"/>
        </w:rPr>
        <w:t>)</w:t>
      </w:r>
      <w:r w:rsidR="003F2C57" w:rsidRPr="006A1F94">
        <w:rPr>
          <w:rFonts w:ascii="Arial" w:hAnsi="Arial" w:cs="Arial"/>
          <w:sz w:val="32"/>
          <w:szCs w:val="32"/>
          <w:lang w:val="es-ES_tradnl"/>
        </w:rPr>
        <w:t xml:space="preserve"> de las m</w:t>
      </w:r>
      <w:r>
        <w:rPr>
          <w:rFonts w:ascii="Arial" w:hAnsi="Arial" w:cs="Arial"/>
          <w:sz w:val="32"/>
          <w:szCs w:val="32"/>
          <w:lang w:val="es-ES_tradnl"/>
        </w:rPr>
        <w:t xml:space="preserve">ultas de tránsito están </w:t>
      </w:r>
      <w:r w:rsidR="00F177F1">
        <w:rPr>
          <w:rFonts w:ascii="Arial" w:hAnsi="Arial" w:cs="Arial"/>
          <w:sz w:val="32"/>
          <w:szCs w:val="32"/>
          <w:lang w:val="es-ES_tradnl"/>
        </w:rPr>
        <w:t>cobradas</w:t>
      </w:r>
      <w:r w:rsidR="00A86C3C">
        <w:rPr>
          <w:rFonts w:ascii="Arial" w:hAnsi="Arial" w:cs="Arial"/>
          <w:sz w:val="32"/>
          <w:szCs w:val="32"/>
          <w:lang w:val="es-ES_tradnl"/>
        </w:rPr>
        <w:t xml:space="preserve"> </w:t>
      </w:r>
      <w:r>
        <w:rPr>
          <w:rFonts w:ascii="Arial" w:hAnsi="Arial" w:cs="Arial"/>
          <w:sz w:val="32"/>
          <w:szCs w:val="32"/>
          <w:lang w:val="es-ES_tradnl"/>
        </w:rPr>
        <w:t xml:space="preserve">y </w:t>
      </w:r>
      <w:r w:rsidR="003F2C57" w:rsidRPr="006A1F94">
        <w:rPr>
          <w:rFonts w:ascii="Arial" w:hAnsi="Arial" w:cs="Arial"/>
          <w:sz w:val="32"/>
          <w:szCs w:val="32"/>
          <w:lang w:val="es-ES_tradnl"/>
        </w:rPr>
        <w:t xml:space="preserve">el </w:t>
      </w:r>
      <w:r w:rsidR="003F2C57" w:rsidRPr="006A1F94">
        <w:rPr>
          <w:rFonts w:ascii="Arial" w:hAnsi="Arial" w:cs="Arial"/>
          <w:b/>
          <w:sz w:val="32"/>
          <w:szCs w:val="32"/>
          <w:lang w:val="es-ES_tradnl"/>
        </w:rPr>
        <w:t>10</w:t>
      </w:r>
      <w:r w:rsidR="003F2C57" w:rsidRPr="006A1F94">
        <w:rPr>
          <w:rFonts w:ascii="Arial" w:hAnsi="Arial" w:cs="Arial"/>
          <w:sz w:val="32"/>
          <w:szCs w:val="32"/>
          <w:lang w:val="es-ES_tradnl"/>
        </w:rPr>
        <w:t>% (</w:t>
      </w:r>
      <w:r w:rsidR="003F2C57" w:rsidRPr="006A1F94">
        <w:rPr>
          <w:rFonts w:ascii="Arial" w:hAnsi="Arial" w:cs="Arial"/>
          <w:b/>
          <w:sz w:val="32"/>
          <w:szCs w:val="32"/>
          <w:lang w:val="es-ES_tradnl"/>
        </w:rPr>
        <w:t>71</w:t>
      </w:r>
      <w:r w:rsidR="003F2C57">
        <w:rPr>
          <w:rFonts w:ascii="Arial" w:hAnsi="Arial" w:cs="Arial"/>
          <w:b/>
          <w:sz w:val="32"/>
          <w:szCs w:val="32"/>
          <w:lang w:val="es-ES_tradnl"/>
        </w:rPr>
        <w:t xml:space="preserve"> </w:t>
      </w:r>
      <w:r w:rsidR="003F2C57" w:rsidRPr="006A1F94">
        <w:rPr>
          <w:rFonts w:ascii="Arial" w:hAnsi="Arial" w:cs="Arial"/>
          <w:b/>
          <w:sz w:val="32"/>
          <w:szCs w:val="32"/>
          <w:lang w:val="es-ES_tradnl"/>
        </w:rPr>
        <w:t>325</w:t>
      </w:r>
      <w:r w:rsidR="003F2C57" w:rsidRPr="006A1F94">
        <w:rPr>
          <w:rFonts w:ascii="Arial" w:hAnsi="Arial" w:cs="Arial"/>
          <w:sz w:val="32"/>
          <w:szCs w:val="32"/>
          <w:lang w:val="es-ES_tradnl"/>
        </w:rPr>
        <w:t>) se encuentran fuer</w:t>
      </w:r>
      <w:r>
        <w:rPr>
          <w:rFonts w:ascii="Arial" w:hAnsi="Arial" w:cs="Arial"/>
          <w:sz w:val="32"/>
          <w:szCs w:val="32"/>
          <w:lang w:val="es-ES_tradnl"/>
        </w:rPr>
        <w:t>a de término</w:t>
      </w:r>
      <w:r w:rsidR="00A86C3C">
        <w:rPr>
          <w:rFonts w:ascii="Arial" w:hAnsi="Arial" w:cs="Arial"/>
          <w:sz w:val="32"/>
          <w:szCs w:val="32"/>
          <w:lang w:val="es-ES_tradnl"/>
        </w:rPr>
        <w:t xml:space="preserve">, indicador que muestra </w:t>
      </w:r>
      <w:r w:rsidR="00A86C3C">
        <w:rPr>
          <w:rFonts w:ascii="Arial" w:hAnsi="Arial" w:cs="Arial"/>
          <w:sz w:val="32"/>
          <w:szCs w:val="32"/>
          <w:lang w:val="es-ES_tradnl"/>
        </w:rPr>
        <w:lastRenderedPageBreak/>
        <w:t xml:space="preserve">resultados más desfavorables en </w:t>
      </w:r>
      <w:r w:rsidR="00A86C3C" w:rsidRPr="00A86C3C">
        <w:rPr>
          <w:rFonts w:ascii="Arial" w:hAnsi="Arial" w:cs="Arial"/>
          <w:sz w:val="32"/>
          <w:szCs w:val="32"/>
          <w:lang w:val="es-ES_tradnl"/>
        </w:rPr>
        <w:t>C</w:t>
      </w:r>
      <w:r w:rsidR="003F2C57" w:rsidRPr="00A86C3C">
        <w:rPr>
          <w:rFonts w:ascii="Arial" w:hAnsi="Arial" w:cs="Arial"/>
          <w:sz w:val="32"/>
          <w:szCs w:val="32"/>
          <w:lang w:val="es-ES_tradnl"/>
        </w:rPr>
        <w:t>iego de Ávila, Camagüey y Pinar del Río</w:t>
      </w:r>
      <w:r w:rsidR="003F2C57" w:rsidRPr="006A1F94">
        <w:rPr>
          <w:rFonts w:ascii="Arial" w:hAnsi="Arial" w:cs="Arial"/>
          <w:sz w:val="32"/>
          <w:szCs w:val="32"/>
          <w:lang w:val="es-ES_tradnl"/>
        </w:rPr>
        <w:t>.</w:t>
      </w:r>
    </w:p>
    <w:p w:rsidR="006A1F94" w:rsidRPr="006A1F94" w:rsidRDefault="001A6B41" w:rsidP="00C2048D">
      <w:pPr>
        <w:spacing w:before="120" w:after="120" w:line="240" w:lineRule="auto"/>
        <w:ind w:left="-567" w:right="-568"/>
        <w:jc w:val="both"/>
        <w:rPr>
          <w:rFonts w:ascii="Arial" w:hAnsi="Arial" w:cs="Arial"/>
          <w:color w:val="FF0000"/>
          <w:sz w:val="32"/>
          <w:szCs w:val="32"/>
          <w:lang w:val="es-ES_tradnl"/>
        </w:rPr>
      </w:pPr>
      <w:r>
        <w:rPr>
          <w:rFonts w:ascii="Arial" w:hAnsi="Arial" w:cs="Arial"/>
          <w:sz w:val="32"/>
          <w:szCs w:val="32"/>
          <w:lang w:val="es-ES_tradnl"/>
        </w:rPr>
        <w:t xml:space="preserve">La aplicación de </w:t>
      </w:r>
      <w:r w:rsidR="006A1F94" w:rsidRPr="006A1F94">
        <w:rPr>
          <w:rFonts w:ascii="Arial" w:hAnsi="Arial" w:cs="Arial"/>
          <w:sz w:val="32"/>
          <w:szCs w:val="32"/>
          <w:lang w:val="es-ES_tradnl"/>
        </w:rPr>
        <w:t xml:space="preserve"> </w:t>
      </w:r>
      <w:r w:rsidR="006A1F94" w:rsidRPr="006A1F94">
        <w:rPr>
          <w:rFonts w:ascii="Arial" w:hAnsi="Arial" w:cs="Arial"/>
          <w:b/>
          <w:sz w:val="32"/>
          <w:szCs w:val="32"/>
          <w:lang w:val="es-ES_tradnl"/>
        </w:rPr>
        <w:t xml:space="preserve">9 687 </w:t>
      </w:r>
      <w:r w:rsidR="006A1F94" w:rsidRPr="006A1F94">
        <w:rPr>
          <w:rFonts w:ascii="Arial" w:hAnsi="Arial" w:cs="Arial"/>
          <w:sz w:val="32"/>
          <w:szCs w:val="32"/>
          <w:lang w:val="es-ES_tradnl"/>
        </w:rPr>
        <w:t xml:space="preserve">(+5902) </w:t>
      </w:r>
      <w:r w:rsidR="006A1F94" w:rsidRPr="006A1F94">
        <w:rPr>
          <w:rFonts w:ascii="Arial" w:hAnsi="Arial" w:cs="Arial"/>
          <w:b/>
          <w:sz w:val="32"/>
          <w:szCs w:val="32"/>
          <w:lang w:val="es-ES_tradnl"/>
        </w:rPr>
        <w:t>suspensiones</w:t>
      </w:r>
      <w:r>
        <w:rPr>
          <w:rFonts w:ascii="Arial" w:hAnsi="Arial" w:cs="Arial"/>
          <w:b/>
          <w:sz w:val="32"/>
          <w:szCs w:val="32"/>
          <w:lang w:val="es-ES_tradnl"/>
        </w:rPr>
        <w:t xml:space="preserve"> de licencia de conducción</w:t>
      </w:r>
      <w:r w:rsidR="008815E5">
        <w:rPr>
          <w:rFonts w:ascii="Arial" w:hAnsi="Arial" w:cs="Arial"/>
          <w:sz w:val="32"/>
          <w:szCs w:val="32"/>
          <w:lang w:val="es-ES_tradnl"/>
        </w:rPr>
        <w:t xml:space="preserve"> principalmente </w:t>
      </w:r>
      <w:r w:rsidR="007628AB">
        <w:rPr>
          <w:rFonts w:ascii="Arial" w:hAnsi="Arial" w:cs="Arial"/>
          <w:sz w:val="32"/>
          <w:szCs w:val="32"/>
          <w:lang w:val="es-ES_tradnl"/>
        </w:rPr>
        <w:t xml:space="preserve">en </w:t>
      </w:r>
      <w:r w:rsidR="007628AB" w:rsidRPr="006A1F94">
        <w:rPr>
          <w:rFonts w:ascii="Arial" w:hAnsi="Arial" w:cs="Arial"/>
          <w:sz w:val="32"/>
          <w:szCs w:val="32"/>
          <w:lang w:val="es-ES_tradnl"/>
        </w:rPr>
        <w:t>La Habana y Santiago de Cuba</w:t>
      </w:r>
      <w:r>
        <w:rPr>
          <w:rFonts w:ascii="Arial" w:hAnsi="Arial" w:cs="Arial"/>
          <w:sz w:val="32"/>
          <w:szCs w:val="32"/>
          <w:lang w:val="es-ES_tradnl"/>
        </w:rPr>
        <w:t xml:space="preserve"> ponen de manifiesto un mayor rigor en la adopción de medidas  a  los conductores reincidentes principalmente </w:t>
      </w:r>
      <w:r w:rsidR="007628AB" w:rsidRPr="006A1F94">
        <w:rPr>
          <w:rFonts w:ascii="Arial" w:hAnsi="Arial" w:cs="Arial"/>
          <w:sz w:val="32"/>
          <w:szCs w:val="32"/>
          <w:lang w:val="es-ES_tradnl"/>
        </w:rPr>
        <w:t xml:space="preserve"> </w:t>
      </w:r>
      <w:r w:rsidR="008815E5">
        <w:rPr>
          <w:rFonts w:ascii="Arial" w:hAnsi="Arial" w:cs="Arial"/>
          <w:sz w:val="32"/>
          <w:szCs w:val="32"/>
          <w:lang w:val="es-ES_tradnl"/>
        </w:rPr>
        <w:t xml:space="preserve">por </w:t>
      </w:r>
      <w:r w:rsidR="006A1F94" w:rsidRPr="006A1F94">
        <w:rPr>
          <w:rFonts w:ascii="Arial" w:hAnsi="Arial" w:cs="Arial"/>
          <w:sz w:val="32"/>
          <w:szCs w:val="32"/>
          <w:lang w:val="es-ES_tradnl"/>
        </w:rPr>
        <w:t>acumulación de</w:t>
      </w:r>
      <w:r>
        <w:rPr>
          <w:rFonts w:ascii="Arial" w:hAnsi="Arial" w:cs="Arial"/>
          <w:sz w:val="32"/>
          <w:szCs w:val="32"/>
          <w:lang w:val="es-ES_tradnl"/>
        </w:rPr>
        <w:t xml:space="preserve"> puntos, por impago de multas </w:t>
      </w:r>
      <w:r w:rsidR="006A1F94" w:rsidRPr="006A1F94">
        <w:rPr>
          <w:rFonts w:ascii="Arial" w:hAnsi="Arial" w:cs="Arial"/>
          <w:sz w:val="32"/>
          <w:szCs w:val="32"/>
          <w:lang w:val="es-ES_tradnl"/>
        </w:rPr>
        <w:t xml:space="preserve">, </w:t>
      </w:r>
      <w:r w:rsidR="007628AB" w:rsidRPr="006A1F94">
        <w:rPr>
          <w:rFonts w:ascii="Arial" w:hAnsi="Arial" w:cs="Arial"/>
          <w:sz w:val="32"/>
          <w:szCs w:val="32"/>
          <w:lang w:val="es-ES_tradnl"/>
        </w:rPr>
        <w:t>ingestión de bebidas alcohólicas y accidentes del tránsito</w:t>
      </w:r>
      <w:r w:rsidR="006A1F94" w:rsidRPr="006A1F94">
        <w:rPr>
          <w:rFonts w:ascii="Arial" w:hAnsi="Arial" w:cs="Arial"/>
          <w:sz w:val="32"/>
          <w:szCs w:val="32"/>
          <w:lang w:val="es-ES_tradnl"/>
        </w:rPr>
        <w:t>.</w:t>
      </w:r>
      <w:r w:rsidR="008815E5">
        <w:rPr>
          <w:rFonts w:ascii="Arial" w:hAnsi="Arial" w:cs="Arial"/>
          <w:sz w:val="32"/>
          <w:szCs w:val="32"/>
          <w:lang w:val="es-ES_tradnl"/>
        </w:rPr>
        <w:t xml:space="preserve"> </w:t>
      </w:r>
    </w:p>
    <w:p w:rsidR="00DD4076" w:rsidRPr="0070459B" w:rsidRDefault="008815E5" w:rsidP="00C2048D">
      <w:pPr>
        <w:spacing w:before="120" w:after="120" w:line="240" w:lineRule="auto"/>
        <w:ind w:left="-567" w:right="-568"/>
        <w:jc w:val="both"/>
        <w:rPr>
          <w:rFonts w:ascii="Arial" w:hAnsi="Arial" w:cs="Arial"/>
          <w:sz w:val="32"/>
          <w:szCs w:val="32"/>
          <w:lang w:val="es-ES_tradnl"/>
        </w:rPr>
      </w:pPr>
      <w:r>
        <w:rPr>
          <w:rFonts w:ascii="Arial" w:hAnsi="Arial" w:cs="Arial"/>
          <w:sz w:val="32"/>
          <w:szCs w:val="32"/>
          <w:lang w:val="es-ES_tradnl"/>
        </w:rPr>
        <w:t>Crecieron las cancelaciones a</w:t>
      </w:r>
      <w:r w:rsidR="006A1F94" w:rsidRPr="006A1F94">
        <w:rPr>
          <w:rFonts w:ascii="Arial" w:hAnsi="Arial" w:cs="Arial"/>
          <w:sz w:val="32"/>
          <w:szCs w:val="32"/>
          <w:lang w:val="es-ES_tradnl"/>
        </w:rPr>
        <w:t xml:space="preserve"> </w:t>
      </w:r>
      <w:r w:rsidR="006A1F94" w:rsidRPr="006A1F94">
        <w:rPr>
          <w:rFonts w:ascii="Arial" w:hAnsi="Arial" w:cs="Arial"/>
          <w:b/>
          <w:sz w:val="32"/>
          <w:szCs w:val="32"/>
          <w:lang w:val="es-ES_tradnl"/>
        </w:rPr>
        <w:t>715</w:t>
      </w:r>
      <w:r w:rsidR="006A1F94" w:rsidRPr="006A1F94">
        <w:rPr>
          <w:rFonts w:ascii="Arial" w:hAnsi="Arial" w:cs="Arial"/>
          <w:sz w:val="32"/>
          <w:szCs w:val="32"/>
          <w:lang w:val="es-ES_tradnl"/>
        </w:rPr>
        <w:t xml:space="preserve">, </w:t>
      </w:r>
      <w:r w:rsidR="007628AB">
        <w:rPr>
          <w:rFonts w:ascii="Arial" w:hAnsi="Arial" w:cs="Arial"/>
          <w:sz w:val="32"/>
          <w:szCs w:val="32"/>
          <w:lang w:val="es-ES_tradnl"/>
        </w:rPr>
        <w:t xml:space="preserve">de ellas el </w:t>
      </w:r>
      <w:r w:rsidR="006A1F94" w:rsidRPr="006A1F94">
        <w:rPr>
          <w:rFonts w:ascii="Arial" w:hAnsi="Arial" w:cs="Arial"/>
          <w:b/>
          <w:sz w:val="32"/>
          <w:szCs w:val="32"/>
          <w:lang w:val="es-ES_tradnl"/>
        </w:rPr>
        <w:t>79.7%</w:t>
      </w:r>
      <w:r w:rsidR="006A1F94" w:rsidRPr="006A1F94">
        <w:rPr>
          <w:rFonts w:ascii="Arial" w:hAnsi="Arial" w:cs="Arial"/>
          <w:sz w:val="32"/>
          <w:szCs w:val="32"/>
          <w:lang w:val="es-ES_tradnl"/>
        </w:rPr>
        <w:t xml:space="preserve"> (</w:t>
      </w:r>
      <w:r w:rsidR="006A1F94" w:rsidRPr="006A1F94">
        <w:rPr>
          <w:rFonts w:ascii="Arial" w:hAnsi="Arial" w:cs="Arial"/>
          <w:b/>
          <w:sz w:val="32"/>
          <w:szCs w:val="32"/>
          <w:lang w:val="es-ES_tradnl"/>
        </w:rPr>
        <w:t>570</w:t>
      </w:r>
      <w:r>
        <w:rPr>
          <w:rFonts w:ascii="Arial" w:hAnsi="Arial" w:cs="Arial"/>
          <w:sz w:val="32"/>
          <w:szCs w:val="32"/>
          <w:lang w:val="es-ES_tradnl"/>
        </w:rPr>
        <w:t xml:space="preserve">) </w:t>
      </w:r>
      <w:r w:rsidR="006A1F94" w:rsidRPr="006A1F94">
        <w:rPr>
          <w:rFonts w:ascii="Arial" w:hAnsi="Arial" w:cs="Arial"/>
          <w:sz w:val="32"/>
          <w:szCs w:val="32"/>
          <w:lang w:val="es-ES_tradnl"/>
        </w:rPr>
        <w:t>por quebrantamiento</w:t>
      </w:r>
      <w:r>
        <w:rPr>
          <w:rFonts w:ascii="Arial" w:hAnsi="Arial" w:cs="Arial"/>
          <w:sz w:val="32"/>
          <w:szCs w:val="32"/>
          <w:lang w:val="es-ES_tradnl"/>
        </w:rPr>
        <w:t xml:space="preserve"> de sanción</w:t>
      </w:r>
      <w:r w:rsidR="001A6B41">
        <w:rPr>
          <w:rFonts w:ascii="Arial" w:hAnsi="Arial" w:cs="Arial"/>
          <w:sz w:val="32"/>
          <w:szCs w:val="32"/>
          <w:lang w:val="es-ES_tradnl"/>
        </w:rPr>
        <w:t xml:space="preserve"> de </w:t>
      </w:r>
      <w:r w:rsidR="00B26936">
        <w:rPr>
          <w:rFonts w:ascii="Arial" w:hAnsi="Arial" w:cs="Arial"/>
          <w:sz w:val="32"/>
          <w:szCs w:val="32"/>
          <w:lang w:val="es-ES_tradnl"/>
        </w:rPr>
        <w:t>suspensión</w:t>
      </w:r>
      <w:r>
        <w:rPr>
          <w:rFonts w:ascii="Arial" w:hAnsi="Arial" w:cs="Arial"/>
          <w:sz w:val="32"/>
          <w:szCs w:val="32"/>
          <w:lang w:val="es-ES_tradnl"/>
        </w:rPr>
        <w:t>.</w:t>
      </w:r>
      <w:r w:rsidR="006A1F94" w:rsidRPr="006A1F94">
        <w:rPr>
          <w:rFonts w:ascii="Arial" w:hAnsi="Arial" w:cs="Arial"/>
          <w:sz w:val="32"/>
          <w:szCs w:val="32"/>
          <w:lang w:val="es-ES_tradnl"/>
        </w:rPr>
        <w:t xml:space="preserve"> La Habana (</w:t>
      </w:r>
      <w:r w:rsidR="006A1F94" w:rsidRPr="006A1F94">
        <w:rPr>
          <w:rFonts w:ascii="Arial" w:hAnsi="Arial" w:cs="Arial"/>
          <w:b/>
          <w:sz w:val="32"/>
          <w:szCs w:val="32"/>
          <w:lang w:val="es-ES_tradnl"/>
        </w:rPr>
        <w:t>186</w:t>
      </w:r>
      <w:r>
        <w:rPr>
          <w:rFonts w:ascii="Arial" w:hAnsi="Arial" w:cs="Arial"/>
          <w:sz w:val="32"/>
          <w:szCs w:val="32"/>
          <w:lang w:val="es-ES_tradnl"/>
        </w:rPr>
        <w:t>) fue la de mejor resultado.</w:t>
      </w:r>
      <w:r w:rsidR="0070459B">
        <w:rPr>
          <w:rFonts w:ascii="Arial" w:hAnsi="Arial" w:cs="Arial"/>
          <w:sz w:val="32"/>
          <w:szCs w:val="32"/>
          <w:lang w:val="es-ES_tradnl"/>
        </w:rPr>
        <w:t xml:space="preserve"> </w:t>
      </w:r>
      <w:r w:rsidR="006A1F94" w:rsidRPr="006A1F94">
        <w:rPr>
          <w:rFonts w:ascii="Arial" w:hAnsi="Arial" w:cs="Arial"/>
          <w:sz w:val="32"/>
          <w:szCs w:val="32"/>
        </w:rPr>
        <w:t>Se realizaron</w:t>
      </w:r>
      <w:r w:rsidR="0070459B">
        <w:rPr>
          <w:rFonts w:ascii="Arial" w:hAnsi="Arial" w:cs="Arial"/>
          <w:sz w:val="32"/>
          <w:szCs w:val="32"/>
        </w:rPr>
        <w:t xml:space="preserve"> además </w:t>
      </w:r>
      <w:r w:rsidR="006A1F94" w:rsidRPr="006A1F94">
        <w:rPr>
          <w:rFonts w:ascii="Arial" w:hAnsi="Arial" w:cs="Arial"/>
          <w:sz w:val="32"/>
          <w:szCs w:val="32"/>
        </w:rPr>
        <w:t xml:space="preserve"> </w:t>
      </w:r>
      <w:r w:rsidR="006A1F94" w:rsidRPr="006A1F94">
        <w:rPr>
          <w:rFonts w:ascii="Arial" w:hAnsi="Arial" w:cs="Arial"/>
          <w:b/>
          <w:sz w:val="32"/>
          <w:szCs w:val="32"/>
        </w:rPr>
        <w:t>50 981</w:t>
      </w:r>
      <w:r w:rsidR="00DD4076">
        <w:rPr>
          <w:rFonts w:ascii="Arial" w:hAnsi="Arial" w:cs="Arial"/>
          <w:sz w:val="32"/>
          <w:szCs w:val="32"/>
        </w:rPr>
        <w:t xml:space="preserve"> reexámenes a</w:t>
      </w:r>
      <w:r w:rsidR="00DD4076" w:rsidRPr="00DD4076">
        <w:rPr>
          <w:rFonts w:ascii="Arial" w:hAnsi="Arial" w:cs="Arial"/>
          <w:sz w:val="32"/>
          <w:szCs w:val="32"/>
        </w:rPr>
        <w:t xml:space="preserve"> </w:t>
      </w:r>
      <w:r w:rsidR="00DD4076" w:rsidRPr="006A1F94">
        <w:rPr>
          <w:rFonts w:ascii="Arial" w:hAnsi="Arial" w:cs="Arial"/>
          <w:sz w:val="32"/>
          <w:szCs w:val="32"/>
        </w:rPr>
        <w:t>conductores</w:t>
      </w:r>
      <w:r w:rsidR="006A1F94" w:rsidRPr="006A1F94">
        <w:rPr>
          <w:rFonts w:ascii="Arial" w:hAnsi="Arial" w:cs="Arial"/>
          <w:sz w:val="32"/>
          <w:szCs w:val="32"/>
        </w:rPr>
        <w:t xml:space="preserve"> de los que aprobaron el </w:t>
      </w:r>
      <w:r w:rsidR="007628AB" w:rsidRPr="006A1F94">
        <w:rPr>
          <w:rFonts w:ascii="Arial" w:hAnsi="Arial" w:cs="Arial"/>
          <w:b/>
          <w:sz w:val="32"/>
          <w:szCs w:val="32"/>
        </w:rPr>
        <w:t>90%</w:t>
      </w:r>
      <w:r w:rsidR="007628AB">
        <w:rPr>
          <w:rFonts w:ascii="Arial" w:hAnsi="Arial" w:cs="Arial"/>
          <w:b/>
          <w:sz w:val="32"/>
          <w:szCs w:val="32"/>
        </w:rPr>
        <w:t xml:space="preserve"> </w:t>
      </w:r>
      <w:r w:rsidR="00DD4076" w:rsidRPr="006A1F94">
        <w:rPr>
          <w:rFonts w:ascii="Arial" w:hAnsi="Arial" w:cs="Arial"/>
          <w:sz w:val="32"/>
          <w:szCs w:val="32"/>
        </w:rPr>
        <w:t>(</w:t>
      </w:r>
      <w:r w:rsidR="007628AB" w:rsidRPr="006A1F94">
        <w:rPr>
          <w:rFonts w:ascii="Arial" w:hAnsi="Arial" w:cs="Arial"/>
          <w:b/>
          <w:sz w:val="32"/>
          <w:szCs w:val="32"/>
        </w:rPr>
        <w:t>45 828</w:t>
      </w:r>
      <w:r w:rsidR="00DD4076" w:rsidRPr="006A1F94">
        <w:rPr>
          <w:rFonts w:ascii="Arial" w:hAnsi="Arial" w:cs="Arial"/>
          <w:sz w:val="32"/>
          <w:szCs w:val="32"/>
        </w:rPr>
        <w:t>)</w:t>
      </w:r>
      <w:r w:rsidR="006A1F94" w:rsidRPr="006A1F94">
        <w:rPr>
          <w:rFonts w:ascii="Arial" w:hAnsi="Arial" w:cs="Arial"/>
          <w:sz w:val="32"/>
          <w:szCs w:val="32"/>
        </w:rPr>
        <w:t xml:space="preserve">. </w:t>
      </w:r>
    </w:p>
    <w:p w:rsidR="003F2C57" w:rsidRPr="0070459B" w:rsidRDefault="00CA1B43" w:rsidP="00C2048D">
      <w:pPr>
        <w:spacing w:before="120" w:after="120" w:line="240" w:lineRule="auto"/>
        <w:ind w:left="-567" w:right="-568"/>
        <w:jc w:val="both"/>
        <w:rPr>
          <w:rFonts w:ascii="Arial" w:hAnsi="Arial" w:cs="Arial"/>
          <w:sz w:val="32"/>
          <w:szCs w:val="32"/>
        </w:rPr>
      </w:pPr>
      <w:r>
        <w:rPr>
          <w:rFonts w:ascii="Arial" w:hAnsi="Arial" w:cs="Arial"/>
          <w:sz w:val="32"/>
          <w:szCs w:val="32"/>
        </w:rPr>
        <w:t>A E</w:t>
      </w:r>
      <w:r w:rsidR="0070459B">
        <w:rPr>
          <w:rFonts w:ascii="Arial" w:hAnsi="Arial" w:cs="Arial"/>
          <w:sz w:val="32"/>
          <w:szCs w:val="32"/>
        </w:rPr>
        <w:t xml:space="preserve">staciones </w:t>
      </w:r>
      <w:r>
        <w:rPr>
          <w:rFonts w:ascii="Arial" w:hAnsi="Arial" w:cs="Arial"/>
          <w:sz w:val="32"/>
          <w:szCs w:val="32"/>
        </w:rPr>
        <w:t xml:space="preserve">de la </w:t>
      </w:r>
      <w:r w:rsidR="0070459B">
        <w:rPr>
          <w:rFonts w:ascii="Arial" w:hAnsi="Arial" w:cs="Arial"/>
          <w:sz w:val="32"/>
          <w:szCs w:val="32"/>
        </w:rPr>
        <w:t>PNR</w:t>
      </w:r>
      <w:r>
        <w:rPr>
          <w:rFonts w:ascii="Arial" w:hAnsi="Arial" w:cs="Arial"/>
          <w:sz w:val="32"/>
          <w:szCs w:val="32"/>
        </w:rPr>
        <w:t xml:space="preserve">, se trasladaron </w:t>
      </w:r>
      <w:r w:rsidR="000657DE" w:rsidRPr="00EF3D42">
        <w:rPr>
          <w:rFonts w:ascii="Arial" w:hAnsi="Arial" w:cs="Arial"/>
          <w:b/>
          <w:sz w:val="32"/>
          <w:szCs w:val="32"/>
        </w:rPr>
        <w:t>36 282</w:t>
      </w:r>
      <w:r w:rsidR="000657DE">
        <w:rPr>
          <w:rFonts w:ascii="Arial" w:hAnsi="Arial" w:cs="Arial"/>
          <w:sz w:val="32"/>
          <w:szCs w:val="32"/>
        </w:rPr>
        <w:t xml:space="preserve"> ciudadanos </w:t>
      </w:r>
      <w:r>
        <w:rPr>
          <w:rFonts w:ascii="Arial" w:hAnsi="Arial" w:cs="Arial"/>
          <w:sz w:val="32"/>
          <w:szCs w:val="32"/>
        </w:rPr>
        <w:t xml:space="preserve">detectados </w:t>
      </w:r>
      <w:r w:rsidR="000657DE">
        <w:rPr>
          <w:rFonts w:ascii="Arial" w:hAnsi="Arial" w:cs="Arial"/>
          <w:sz w:val="32"/>
          <w:szCs w:val="32"/>
        </w:rPr>
        <w:t>conduciendo sin licencia</w:t>
      </w:r>
      <w:r>
        <w:rPr>
          <w:rFonts w:ascii="Arial" w:hAnsi="Arial" w:cs="Arial"/>
          <w:sz w:val="32"/>
          <w:szCs w:val="32"/>
        </w:rPr>
        <w:t xml:space="preserve">, </w:t>
      </w:r>
      <w:r w:rsidR="000657DE">
        <w:rPr>
          <w:rFonts w:ascii="Arial" w:hAnsi="Arial" w:cs="Arial"/>
          <w:sz w:val="32"/>
          <w:szCs w:val="32"/>
        </w:rPr>
        <w:t xml:space="preserve">de </w:t>
      </w:r>
      <w:r>
        <w:rPr>
          <w:rFonts w:ascii="Arial" w:hAnsi="Arial" w:cs="Arial"/>
          <w:sz w:val="32"/>
          <w:szCs w:val="32"/>
        </w:rPr>
        <w:t>los cuales</w:t>
      </w:r>
      <w:r w:rsidR="000657DE">
        <w:rPr>
          <w:rFonts w:ascii="Arial" w:hAnsi="Arial" w:cs="Arial"/>
          <w:sz w:val="32"/>
          <w:szCs w:val="32"/>
        </w:rPr>
        <w:t xml:space="preserve"> </w:t>
      </w:r>
      <w:r w:rsidR="000657DE" w:rsidRPr="00EF3D42">
        <w:rPr>
          <w:rFonts w:ascii="Arial" w:hAnsi="Arial" w:cs="Arial"/>
          <w:b/>
          <w:sz w:val="32"/>
          <w:szCs w:val="32"/>
        </w:rPr>
        <w:t>20 666</w:t>
      </w:r>
      <w:r w:rsidR="000657DE">
        <w:rPr>
          <w:rFonts w:ascii="Arial" w:hAnsi="Arial" w:cs="Arial"/>
          <w:sz w:val="32"/>
          <w:szCs w:val="32"/>
        </w:rPr>
        <w:t xml:space="preserve"> (56.9%) fueron apercibidos y </w:t>
      </w:r>
      <w:r>
        <w:rPr>
          <w:rFonts w:ascii="Arial" w:hAnsi="Arial" w:cs="Arial"/>
          <w:sz w:val="32"/>
          <w:szCs w:val="32"/>
        </w:rPr>
        <w:t xml:space="preserve">a </w:t>
      </w:r>
      <w:r w:rsidR="000657DE">
        <w:rPr>
          <w:rFonts w:ascii="Arial" w:hAnsi="Arial" w:cs="Arial"/>
          <w:sz w:val="32"/>
          <w:szCs w:val="32"/>
        </w:rPr>
        <w:t xml:space="preserve">otros </w:t>
      </w:r>
      <w:r w:rsidR="000657DE" w:rsidRPr="00EF3D42">
        <w:rPr>
          <w:rFonts w:ascii="Arial" w:hAnsi="Arial" w:cs="Arial"/>
          <w:b/>
          <w:sz w:val="32"/>
          <w:szCs w:val="32"/>
        </w:rPr>
        <w:t>530</w:t>
      </w:r>
      <w:r w:rsidR="000657DE">
        <w:rPr>
          <w:rFonts w:ascii="Arial" w:hAnsi="Arial" w:cs="Arial"/>
          <w:sz w:val="32"/>
          <w:szCs w:val="32"/>
        </w:rPr>
        <w:t xml:space="preserve"> se les prohibió la circulación del medio.</w:t>
      </w:r>
    </w:p>
    <w:p w:rsidR="003F2C57" w:rsidRPr="006A1F94" w:rsidRDefault="003F2C57" w:rsidP="00C2048D">
      <w:pPr>
        <w:spacing w:before="120" w:after="120" w:line="240" w:lineRule="auto"/>
        <w:ind w:left="-567" w:right="-568"/>
        <w:jc w:val="both"/>
        <w:rPr>
          <w:rFonts w:ascii="Arial" w:hAnsi="Arial" w:cs="Arial"/>
          <w:sz w:val="32"/>
          <w:szCs w:val="32"/>
        </w:rPr>
      </w:pPr>
      <w:r w:rsidRPr="006A1F94">
        <w:rPr>
          <w:rFonts w:ascii="Arial" w:hAnsi="Arial" w:cs="Arial"/>
          <w:sz w:val="32"/>
          <w:szCs w:val="32"/>
        </w:rPr>
        <w:t xml:space="preserve">En las Unidades de Registro de Vehículos se recibieron </w:t>
      </w:r>
      <w:r w:rsidRPr="006A1F94">
        <w:rPr>
          <w:rFonts w:ascii="Arial" w:hAnsi="Arial" w:cs="Arial"/>
          <w:b/>
          <w:sz w:val="32"/>
          <w:szCs w:val="32"/>
        </w:rPr>
        <w:t xml:space="preserve">4 381 </w:t>
      </w:r>
      <w:r w:rsidRPr="006A1F94">
        <w:rPr>
          <w:rFonts w:ascii="Arial" w:hAnsi="Arial" w:cs="Arial"/>
          <w:sz w:val="32"/>
          <w:szCs w:val="32"/>
        </w:rPr>
        <w:t>chapas por deficiencias técnicas las cuales fueron denegadas en su totalidad en el Sistema, indicador que fluctuó</w:t>
      </w:r>
      <w:r>
        <w:rPr>
          <w:rFonts w:ascii="Arial" w:hAnsi="Arial" w:cs="Arial"/>
          <w:sz w:val="32"/>
          <w:szCs w:val="32"/>
        </w:rPr>
        <w:t xml:space="preserve"> </w:t>
      </w:r>
      <w:r w:rsidRPr="006A1F94">
        <w:rPr>
          <w:rFonts w:ascii="Arial" w:hAnsi="Arial" w:cs="Arial"/>
          <w:sz w:val="32"/>
          <w:szCs w:val="32"/>
        </w:rPr>
        <w:t>durante el año. La Habana con las mayores cifras, seguid</w:t>
      </w:r>
      <w:r w:rsidR="00CA1B43">
        <w:rPr>
          <w:rFonts w:ascii="Arial" w:hAnsi="Arial" w:cs="Arial"/>
          <w:sz w:val="32"/>
          <w:szCs w:val="32"/>
        </w:rPr>
        <w:t xml:space="preserve">a </w:t>
      </w:r>
      <w:r w:rsidRPr="006A1F94">
        <w:rPr>
          <w:rFonts w:ascii="Arial" w:hAnsi="Arial" w:cs="Arial"/>
          <w:sz w:val="32"/>
          <w:szCs w:val="32"/>
        </w:rPr>
        <w:t>de Matanzas. Se devolvieron después de</w:t>
      </w:r>
      <w:r w:rsidR="00DD4076">
        <w:rPr>
          <w:rFonts w:ascii="Arial" w:hAnsi="Arial" w:cs="Arial"/>
          <w:sz w:val="32"/>
          <w:szCs w:val="32"/>
        </w:rPr>
        <w:t xml:space="preserve"> </w:t>
      </w:r>
      <w:r w:rsidR="00CA1B43">
        <w:rPr>
          <w:rFonts w:ascii="Arial" w:hAnsi="Arial" w:cs="Arial"/>
          <w:sz w:val="32"/>
          <w:szCs w:val="32"/>
        </w:rPr>
        <w:t>solucionar</w:t>
      </w:r>
      <w:r w:rsidR="00DD4076">
        <w:rPr>
          <w:rFonts w:ascii="Arial" w:hAnsi="Arial" w:cs="Arial"/>
          <w:sz w:val="32"/>
          <w:szCs w:val="32"/>
        </w:rPr>
        <w:t xml:space="preserve"> los problemas</w:t>
      </w:r>
      <w:r w:rsidRPr="006A1F94">
        <w:rPr>
          <w:rFonts w:ascii="Arial" w:hAnsi="Arial" w:cs="Arial"/>
          <w:sz w:val="32"/>
          <w:szCs w:val="32"/>
        </w:rPr>
        <w:t xml:space="preserve"> </w:t>
      </w:r>
      <w:r w:rsidRPr="006A1F94">
        <w:rPr>
          <w:rFonts w:ascii="Arial" w:hAnsi="Arial" w:cs="Arial"/>
          <w:b/>
          <w:sz w:val="32"/>
          <w:szCs w:val="32"/>
        </w:rPr>
        <w:t xml:space="preserve">5 676 </w:t>
      </w:r>
      <w:r w:rsidRPr="006A1F94">
        <w:rPr>
          <w:rFonts w:ascii="Arial" w:hAnsi="Arial" w:cs="Arial"/>
          <w:sz w:val="32"/>
          <w:szCs w:val="32"/>
        </w:rPr>
        <w:t xml:space="preserve">matrículas, </w:t>
      </w:r>
      <w:r w:rsidR="00CA1B43">
        <w:rPr>
          <w:rFonts w:ascii="Arial" w:hAnsi="Arial" w:cs="Arial"/>
          <w:sz w:val="32"/>
          <w:szCs w:val="32"/>
        </w:rPr>
        <w:t>incluida algunas r</w:t>
      </w:r>
      <w:r w:rsidRPr="006A1F94">
        <w:rPr>
          <w:rFonts w:ascii="Arial" w:hAnsi="Arial" w:cs="Arial"/>
          <w:sz w:val="32"/>
          <w:szCs w:val="32"/>
        </w:rPr>
        <w:t xml:space="preserve">etiradas </w:t>
      </w:r>
      <w:r w:rsidR="00CA1B43">
        <w:rPr>
          <w:rFonts w:ascii="Arial" w:hAnsi="Arial" w:cs="Arial"/>
          <w:sz w:val="32"/>
          <w:szCs w:val="32"/>
        </w:rPr>
        <w:t xml:space="preserve">en </w:t>
      </w:r>
      <w:r w:rsidRPr="006A1F94">
        <w:rPr>
          <w:rFonts w:ascii="Arial" w:hAnsi="Arial" w:cs="Arial"/>
          <w:sz w:val="32"/>
          <w:szCs w:val="32"/>
        </w:rPr>
        <w:t xml:space="preserve">años anteriores. </w:t>
      </w:r>
      <w:r w:rsidR="00CA1B43" w:rsidRPr="006A1F94">
        <w:rPr>
          <w:rFonts w:ascii="Arial" w:hAnsi="Arial" w:cs="Arial"/>
          <w:sz w:val="32"/>
          <w:szCs w:val="32"/>
        </w:rPr>
        <w:t xml:space="preserve">Se </w:t>
      </w:r>
      <w:r w:rsidRPr="006A1F94">
        <w:rPr>
          <w:rFonts w:ascii="Arial" w:hAnsi="Arial" w:cs="Arial"/>
          <w:sz w:val="32"/>
          <w:szCs w:val="32"/>
        </w:rPr>
        <w:t xml:space="preserve">encuentran pendientes por entregar </w:t>
      </w:r>
      <w:r w:rsidRPr="006A1F94">
        <w:rPr>
          <w:rFonts w:ascii="Arial" w:hAnsi="Arial" w:cs="Arial"/>
          <w:b/>
          <w:sz w:val="32"/>
          <w:szCs w:val="32"/>
        </w:rPr>
        <w:t>2 312</w:t>
      </w:r>
      <w:r w:rsidRPr="006A1F94">
        <w:rPr>
          <w:rFonts w:ascii="Arial" w:hAnsi="Arial" w:cs="Arial"/>
          <w:sz w:val="32"/>
          <w:szCs w:val="32"/>
        </w:rPr>
        <w:t>.</w:t>
      </w:r>
    </w:p>
    <w:p w:rsidR="003F2C57" w:rsidRDefault="003F2C57" w:rsidP="00C2048D">
      <w:pPr>
        <w:spacing w:before="120" w:after="120" w:line="240" w:lineRule="auto"/>
        <w:ind w:left="-567" w:right="-568"/>
        <w:jc w:val="both"/>
        <w:rPr>
          <w:rFonts w:ascii="Arial" w:hAnsi="Arial" w:cs="Arial"/>
          <w:b/>
          <w:sz w:val="32"/>
          <w:szCs w:val="32"/>
        </w:rPr>
      </w:pPr>
      <w:r w:rsidRPr="006A1F94">
        <w:rPr>
          <w:rFonts w:ascii="Arial" w:hAnsi="Arial" w:cs="Arial"/>
          <w:sz w:val="32"/>
          <w:szCs w:val="32"/>
        </w:rPr>
        <w:t xml:space="preserve">Además, se realizaron </w:t>
      </w:r>
      <w:r w:rsidRPr="006A1F94">
        <w:rPr>
          <w:rFonts w:ascii="Arial" w:hAnsi="Arial" w:cs="Arial"/>
          <w:b/>
          <w:sz w:val="32"/>
          <w:szCs w:val="32"/>
        </w:rPr>
        <w:t xml:space="preserve">653 362 </w:t>
      </w:r>
      <w:r w:rsidRPr="006A1F94">
        <w:rPr>
          <w:rFonts w:ascii="Arial" w:hAnsi="Arial" w:cs="Arial"/>
          <w:sz w:val="32"/>
          <w:szCs w:val="32"/>
        </w:rPr>
        <w:t xml:space="preserve">inspecciones técnicas, resultando “No Aptos” </w:t>
      </w:r>
      <w:r w:rsidRPr="006A1F94">
        <w:rPr>
          <w:rFonts w:ascii="Arial" w:hAnsi="Arial" w:cs="Arial"/>
          <w:b/>
          <w:sz w:val="32"/>
          <w:szCs w:val="32"/>
        </w:rPr>
        <w:t>7 618</w:t>
      </w:r>
      <w:r w:rsidRPr="006A1F94">
        <w:rPr>
          <w:rFonts w:ascii="Arial" w:hAnsi="Arial" w:cs="Arial"/>
          <w:sz w:val="32"/>
          <w:szCs w:val="32"/>
        </w:rPr>
        <w:t>, en su mayo</w:t>
      </w:r>
      <w:r w:rsidR="002919AC">
        <w:rPr>
          <w:rFonts w:ascii="Arial" w:hAnsi="Arial" w:cs="Arial"/>
          <w:sz w:val="32"/>
          <w:szCs w:val="32"/>
        </w:rPr>
        <w:t>ría por problemas en los frenos</w:t>
      </w:r>
      <w:r w:rsidRPr="006A1F94">
        <w:rPr>
          <w:rFonts w:ascii="Arial" w:hAnsi="Arial" w:cs="Arial"/>
          <w:b/>
          <w:sz w:val="32"/>
          <w:szCs w:val="32"/>
        </w:rPr>
        <w:t xml:space="preserve">. </w:t>
      </w:r>
    </w:p>
    <w:p w:rsidR="003F2C57" w:rsidRDefault="002919AC" w:rsidP="00C2048D">
      <w:pPr>
        <w:spacing w:before="120" w:after="120" w:line="240" w:lineRule="auto"/>
        <w:ind w:left="-567" w:right="-568"/>
        <w:jc w:val="both"/>
        <w:rPr>
          <w:rFonts w:ascii="Arial" w:hAnsi="Arial" w:cs="Arial"/>
          <w:sz w:val="32"/>
          <w:szCs w:val="32"/>
        </w:rPr>
      </w:pPr>
      <w:r>
        <w:rPr>
          <w:rFonts w:ascii="Arial" w:hAnsi="Arial" w:cs="Arial"/>
          <w:sz w:val="32"/>
          <w:szCs w:val="32"/>
        </w:rPr>
        <w:t xml:space="preserve">Nacionalmente crece el parque vehicular </w:t>
      </w:r>
      <w:r w:rsidR="003F2C57" w:rsidRPr="006A1F94">
        <w:rPr>
          <w:rFonts w:ascii="Arial" w:hAnsi="Arial" w:cs="Arial"/>
          <w:sz w:val="32"/>
          <w:szCs w:val="32"/>
        </w:rPr>
        <w:t>(</w:t>
      </w:r>
      <w:r>
        <w:rPr>
          <w:rFonts w:ascii="Arial" w:hAnsi="Arial" w:cs="Arial"/>
          <w:sz w:val="32"/>
          <w:szCs w:val="32"/>
        </w:rPr>
        <w:t>+</w:t>
      </w:r>
      <w:r w:rsidR="003F2C57" w:rsidRPr="006A1F94">
        <w:rPr>
          <w:rFonts w:ascii="Arial" w:hAnsi="Arial" w:cs="Arial"/>
          <w:b/>
          <w:sz w:val="32"/>
          <w:szCs w:val="32"/>
        </w:rPr>
        <w:t>307 064</w:t>
      </w:r>
      <w:r w:rsidR="003F2C57" w:rsidRPr="006A1F94">
        <w:rPr>
          <w:rFonts w:ascii="Arial" w:hAnsi="Arial" w:cs="Arial"/>
          <w:sz w:val="32"/>
          <w:szCs w:val="32"/>
        </w:rPr>
        <w:t xml:space="preserve">), con relación al </w:t>
      </w:r>
      <w:r w:rsidR="003F2C57">
        <w:rPr>
          <w:rFonts w:ascii="Arial" w:hAnsi="Arial" w:cs="Arial"/>
          <w:sz w:val="32"/>
          <w:szCs w:val="32"/>
        </w:rPr>
        <w:t>año anterior</w:t>
      </w:r>
      <w:r w:rsidR="003F2C57" w:rsidRPr="006A1F94">
        <w:rPr>
          <w:rFonts w:ascii="Arial" w:hAnsi="Arial" w:cs="Arial"/>
          <w:sz w:val="32"/>
          <w:szCs w:val="32"/>
        </w:rPr>
        <w:t xml:space="preserve"> registrándose </w:t>
      </w:r>
      <w:r>
        <w:rPr>
          <w:rFonts w:ascii="Arial" w:hAnsi="Arial" w:cs="Arial"/>
          <w:sz w:val="32"/>
          <w:szCs w:val="32"/>
        </w:rPr>
        <w:t xml:space="preserve">al cierre </w:t>
      </w:r>
      <w:r w:rsidR="003F2C57" w:rsidRPr="006A1F94">
        <w:rPr>
          <w:rFonts w:ascii="Arial" w:hAnsi="Arial" w:cs="Arial"/>
          <w:b/>
          <w:sz w:val="32"/>
          <w:szCs w:val="32"/>
        </w:rPr>
        <w:t>712</w:t>
      </w:r>
      <w:r w:rsidR="003F2C57">
        <w:rPr>
          <w:rFonts w:ascii="Arial" w:hAnsi="Arial" w:cs="Arial"/>
          <w:b/>
          <w:sz w:val="32"/>
          <w:szCs w:val="32"/>
        </w:rPr>
        <w:t xml:space="preserve"> </w:t>
      </w:r>
      <w:r w:rsidR="003F2C57" w:rsidRPr="006A1F94">
        <w:rPr>
          <w:rFonts w:ascii="Arial" w:hAnsi="Arial" w:cs="Arial"/>
          <w:b/>
          <w:sz w:val="32"/>
          <w:szCs w:val="32"/>
        </w:rPr>
        <w:t xml:space="preserve">741 </w:t>
      </w:r>
      <w:r w:rsidR="003F2C57" w:rsidRPr="006A1F94">
        <w:rPr>
          <w:rFonts w:ascii="Arial" w:hAnsi="Arial" w:cs="Arial"/>
          <w:sz w:val="32"/>
          <w:szCs w:val="32"/>
        </w:rPr>
        <w:t xml:space="preserve">medios, de estos el </w:t>
      </w:r>
      <w:r w:rsidR="003F2C57" w:rsidRPr="006A1F94">
        <w:rPr>
          <w:rFonts w:ascii="Arial" w:hAnsi="Arial" w:cs="Arial"/>
          <w:b/>
          <w:bCs/>
          <w:sz w:val="32"/>
          <w:szCs w:val="32"/>
        </w:rPr>
        <w:t>6</w:t>
      </w:r>
      <w:r w:rsidR="005C443A">
        <w:rPr>
          <w:rFonts w:ascii="Arial" w:hAnsi="Arial" w:cs="Arial"/>
          <w:b/>
          <w:bCs/>
          <w:sz w:val="32"/>
          <w:szCs w:val="32"/>
        </w:rPr>
        <w:t>4</w:t>
      </w:r>
      <w:r w:rsidR="003F2C57" w:rsidRPr="006A1F94">
        <w:rPr>
          <w:rFonts w:ascii="Arial" w:hAnsi="Arial" w:cs="Arial"/>
          <w:b/>
          <w:bCs/>
          <w:sz w:val="32"/>
          <w:szCs w:val="32"/>
        </w:rPr>
        <w:t>%</w:t>
      </w:r>
      <w:r w:rsidR="003F2C57">
        <w:rPr>
          <w:rFonts w:ascii="Arial" w:hAnsi="Arial" w:cs="Arial"/>
          <w:b/>
          <w:bCs/>
          <w:sz w:val="32"/>
          <w:szCs w:val="32"/>
        </w:rPr>
        <w:t xml:space="preserve"> </w:t>
      </w:r>
      <w:r w:rsidR="003F2C57" w:rsidRPr="006A1F94">
        <w:rPr>
          <w:rFonts w:ascii="Arial" w:hAnsi="Arial" w:cs="Arial"/>
          <w:b/>
          <w:sz w:val="32"/>
          <w:szCs w:val="32"/>
        </w:rPr>
        <w:t>(</w:t>
      </w:r>
      <w:r w:rsidR="003F2C57" w:rsidRPr="006A1F94">
        <w:rPr>
          <w:rFonts w:ascii="Arial" w:hAnsi="Arial" w:cs="Arial"/>
          <w:b/>
          <w:bCs/>
          <w:sz w:val="32"/>
          <w:szCs w:val="32"/>
        </w:rPr>
        <w:t>455</w:t>
      </w:r>
      <w:r w:rsidR="005C443A">
        <w:rPr>
          <w:rFonts w:ascii="Arial" w:hAnsi="Arial" w:cs="Arial"/>
          <w:b/>
          <w:bCs/>
          <w:sz w:val="32"/>
          <w:szCs w:val="32"/>
        </w:rPr>
        <w:t xml:space="preserve"> </w:t>
      </w:r>
      <w:r w:rsidR="003F2C57" w:rsidRPr="006A1F94">
        <w:rPr>
          <w:rFonts w:ascii="Arial" w:hAnsi="Arial" w:cs="Arial"/>
          <w:b/>
          <w:bCs/>
          <w:sz w:val="32"/>
          <w:szCs w:val="32"/>
        </w:rPr>
        <w:t xml:space="preserve">907) </w:t>
      </w:r>
      <w:r w:rsidR="003F2C57" w:rsidRPr="006A1F94">
        <w:rPr>
          <w:rFonts w:ascii="Arial" w:hAnsi="Arial" w:cs="Arial"/>
          <w:sz w:val="32"/>
          <w:szCs w:val="32"/>
        </w:rPr>
        <w:t>pertenece</w:t>
      </w:r>
      <w:r w:rsidR="005C443A">
        <w:rPr>
          <w:rFonts w:ascii="Arial" w:hAnsi="Arial" w:cs="Arial"/>
          <w:sz w:val="32"/>
          <w:szCs w:val="32"/>
        </w:rPr>
        <w:t>n a Personas Naturales</w:t>
      </w:r>
      <w:r w:rsidR="003F2C57" w:rsidRPr="006A1F94">
        <w:rPr>
          <w:rFonts w:ascii="Arial" w:hAnsi="Arial" w:cs="Arial"/>
          <w:sz w:val="32"/>
          <w:szCs w:val="32"/>
        </w:rPr>
        <w:t xml:space="preserve">. La Habana y Matanzas, </w:t>
      </w:r>
      <w:r w:rsidR="005C443A">
        <w:rPr>
          <w:rFonts w:ascii="Arial" w:hAnsi="Arial" w:cs="Arial"/>
          <w:sz w:val="32"/>
          <w:szCs w:val="32"/>
        </w:rPr>
        <w:t>concentran el</w:t>
      </w:r>
      <w:r w:rsidR="003F2C57" w:rsidRPr="006A1F94">
        <w:rPr>
          <w:rFonts w:ascii="Arial" w:hAnsi="Arial" w:cs="Arial"/>
          <w:sz w:val="32"/>
          <w:szCs w:val="32"/>
        </w:rPr>
        <w:t xml:space="preserve"> </w:t>
      </w:r>
      <w:r w:rsidR="003F2C57" w:rsidRPr="006A1F94">
        <w:rPr>
          <w:rFonts w:ascii="Arial" w:hAnsi="Arial" w:cs="Arial"/>
          <w:b/>
          <w:sz w:val="32"/>
          <w:szCs w:val="32"/>
        </w:rPr>
        <w:t>37.1</w:t>
      </w:r>
      <w:r w:rsidR="003F2C57" w:rsidRPr="006A1F94">
        <w:rPr>
          <w:rFonts w:ascii="Arial" w:hAnsi="Arial" w:cs="Arial"/>
          <w:sz w:val="32"/>
          <w:szCs w:val="32"/>
        </w:rPr>
        <w:t xml:space="preserve">% de este indicador. </w:t>
      </w:r>
    </w:p>
    <w:p w:rsidR="003F2C57" w:rsidRDefault="005C443A" w:rsidP="00C2048D">
      <w:pPr>
        <w:spacing w:before="120" w:after="120" w:line="240" w:lineRule="auto"/>
        <w:ind w:left="-567" w:right="-568"/>
        <w:jc w:val="both"/>
        <w:rPr>
          <w:rFonts w:ascii="Arial" w:hAnsi="Arial" w:cs="Arial"/>
          <w:sz w:val="32"/>
          <w:szCs w:val="32"/>
        </w:rPr>
      </w:pPr>
      <w:r>
        <w:rPr>
          <w:rFonts w:ascii="Arial" w:hAnsi="Arial" w:cs="Arial"/>
          <w:sz w:val="32"/>
          <w:szCs w:val="32"/>
        </w:rPr>
        <w:t xml:space="preserve">En el incremento vienen influyendo </w:t>
      </w:r>
      <w:r w:rsidR="003F2C57">
        <w:rPr>
          <w:rFonts w:ascii="Arial" w:hAnsi="Arial" w:cs="Arial"/>
          <w:sz w:val="32"/>
          <w:szCs w:val="32"/>
        </w:rPr>
        <w:t>las resoluciones del Mitrans</w:t>
      </w:r>
      <w:r w:rsidR="003F2C57">
        <w:rPr>
          <w:rStyle w:val="Refdenotaalpie"/>
          <w:rFonts w:ascii="Arial" w:hAnsi="Arial" w:cs="Arial"/>
          <w:sz w:val="32"/>
          <w:szCs w:val="32"/>
        </w:rPr>
        <w:footnoteReference w:id="13"/>
      </w:r>
      <w:r w:rsidR="003F2C57">
        <w:rPr>
          <w:rFonts w:ascii="Arial" w:hAnsi="Arial" w:cs="Arial"/>
          <w:sz w:val="32"/>
          <w:szCs w:val="32"/>
        </w:rPr>
        <w:t xml:space="preserve"> que durante el 2022, han sido la principal línea de trabajo de las oficinas </w:t>
      </w:r>
      <w:r w:rsidR="003F2C57">
        <w:rPr>
          <w:rFonts w:ascii="Arial" w:hAnsi="Arial" w:cs="Arial"/>
          <w:sz w:val="32"/>
          <w:szCs w:val="32"/>
        </w:rPr>
        <w:lastRenderedPageBreak/>
        <w:t xml:space="preserve">de trámites. En tal sentido, suman </w:t>
      </w:r>
      <w:r w:rsidR="003F2C57" w:rsidRPr="005C443A">
        <w:rPr>
          <w:rFonts w:ascii="Arial" w:hAnsi="Arial" w:cs="Arial"/>
          <w:b/>
          <w:sz w:val="32"/>
          <w:szCs w:val="32"/>
        </w:rPr>
        <w:t>108 632</w:t>
      </w:r>
      <w:r w:rsidR="003F2C57">
        <w:rPr>
          <w:rFonts w:ascii="Arial" w:hAnsi="Arial" w:cs="Arial"/>
          <w:sz w:val="32"/>
          <w:szCs w:val="32"/>
        </w:rPr>
        <w:t xml:space="preserve"> los vehículos presentados como parte de algún proceso</w:t>
      </w:r>
      <w:r w:rsidR="00AC3062">
        <w:rPr>
          <w:rFonts w:ascii="Arial" w:hAnsi="Arial" w:cs="Arial"/>
          <w:sz w:val="32"/>
          <w:szCs w:val="32"/>
        </w:rPr>
        <w:t xml:space="preserve">, </w:t>
      </w:r>
      <w:r w:rsidR="003F2C57">
        <w:rPr>
          <w:rFonts w:ascii="Arial" w:hAnsi="Arial" w:cs="Arial"/>
          <w:sz w:val="32"/>
          <w:szCs w:val="32"/>
        </w:rPr>
        <w:t>si</w:t>
      </w:r>
      <w:r w:rsidR="00AC3062">
        <w:rPr>
          <w:rFonts w:ascii="Arial" w:hAnsi="Arial" w:cs="Arial"/>
          <w:sz w:val="32"/>
          <w:szCs w:val="32"/>
        </w:rPr>
        <w:t xml:space="preserve">endo </w:t>
      </w:r>
      <w:r w:rsidR="003F2C57">
        <w:rPr>
          <w:rFonts w:ascii="Arial" w:hAnsi="Arial" w:cs="Arial"/>
          <w:sz w:val="32"/>
          <w:szCs w:val="32"/>
        </w:rPr>
        <w:t xml:space="preserve">inscritos ante el registro </w:t>
      </w:r>
      <w:r w:rsidR="003F2C57" w:rsidRPr="00AC3062">
        <w:rPr>
          <w:rFonts w:ascii="Arial" w:hAnsi="Arial" w:cs="Arial"/>
          <w:b/>
          <w:sz w:val="32"/>
          <w:szCs w:val="32"/>
        </w:rPr>
        <w:t>95 356</w:t>
      </w:r>
      <w:r w:rsidR="003F2C57">
        <w:rPr>
          <w:rStyle w:val="Refdenotaalpie"/>
          <w:rFonts w:ascii="Arial" w:hAnsi="Arial" w:cs="Arial"/>
          <w:sz w:val="32"/>
          <w:szCs w:val="32"/>
        </w:rPr>
        <w:footnoteReference w:id="14"/>
      </w:r>
      <w:r w:rsidR="003E1ED9">
        <w:rPr>
          <w:rFonts w:ascii="Arial" w:hAnsi="Arial" w:cs="Arial"/>
          <w:sz w:val="32"/>
          <w:szCs w:val="32"/>
        </w:rPr>
        <w:t xml:space="preserve"> (87.7%).</w:t>
      </w:r>
      <w:r w:rsidR="003F2C57">
        <w:rPr>
          <w:rFonts w:ascii="Arial" w:hAnsi="Arial" w:cs="Arial"/>
          <w:sz w:val="32"/>
          <w:szCs w:val="32"/>
        </w:rPr>
        <w:t xml:space="preserve"> </w:t>
      </w:r>
    </w:p>
    <w:p w:rsidR="003E1ED9" w:rsidRDefault="003F2C57" w:rsidP="00C2048D">
      <w:pPr>
        <w:spacing w:before="120" w:after="120" w:line="240" w:lineRule="auto"/>
        <w:ind w:left="-567" w:right="-568"/>
        <w:jc w:val="both"/>
        <w:rPr>
          <w:rFonts w:ascii="Arial" w:hAnsi="Arial" w:cs="Arial"/>
          <w:sz w:val="32"/>
          <w:szCs w:val="32"/>
          <w:lang w:val="es-ES_tradnl" w:eastAsia="es-ES_tradnl"/>
        </w:rPr>
      </w:pPr>
      <w:r>
        <w:rPr>
          <w:rFonts w:ascii="Arial" w:hAnsi="Arial" w:cs="Arial"/>
          <w:sz w:val="32"/>
          <w:szCs w:val="32"/>
        </w:rPr>
        <w:t xml:space="preserve">En el caso específico de los </w:t>
      </w:r>
      <w:r w:rsidRPr="00CB1695">
        <w:rPr>
          <w:rFonts w:ascii="Arial" w:hAnsi="Arial" w:cs="Arial"/>
          <w:b/>
          <w:sz w:val="32"/>
          <w:szCs w:val="32"/>
        </w:rPr>
        <w:t>Proceso</w:t>
      </w:r>
      <w:r>
        <w:rPr>
          <w:rFonts w:ascii="Arial" w:hAnsi="Arial" w:cs="Arial"/>
          <w:b/>
          <w:sz w:val="32"/>
          <w:szCs w:val="32"/>
        </w:rPr>
        <w:t>s</w:t>
      </w:r>
      <w:r w:rsidRPr="00CB1695">
        <w:rPr>
          <w:rFonts w:ascii="Arial" w:hAnsi="Arial" w:cs="Arial"/>
          <w:b/>
          <w:sz w:val="32"/>
          <w:szCs w:val="32"/>
        </w:rPr>
        <w:t xml:space="preserve"> de Homologación</w:t>
      </w:r>
      <w:r>
        <w:rPr>
          <w:rFonts w:ascii="Arial" w:hAnsi="Arial" w:cs="Arial"/>
          <w:b/>
          <w:sz w:val="32"/>
          <w:szCs w:val="32"/>
        </w:rPr>
        <w:t>,</w:t>
      </w:r>
      <w:r w:rsidR="00B26936">
        <w:rPr>
          <w:rFonts w:ascii="Arial" w:hAnsi="Arial" w:cs="Arial"/>
          <w:b/>
          <w:sz w:val="32"/>
          <w:szCs w:val="32"/>
        </w:rPr>
        <w:t xml:space="preserve"> derivados del cumplimiento de la Resolución 200,</w:t>
      </w:r>
      <w:r>
        <w:rPr>
          <w:rFonts w:ascii="Arial" w:hAnsi="Arial" w:cs="Arial"/>
          <w:b/>
          <w:sz w:val="32"/>
          <w:szCs w:val="32"/>
        </w:rPr>
        <w:t xml:space="preserve"> </w:t>
      </w:r>
      <w:r w:rsidRPr="00CB1695">
        <w:rPr>
          <w:rFonts w:ascii="Arial" w:hAnsi="Arial" w:cs="Arial"/>
          <w:sz w:val="32"/>
          <w:szCs w:val="32"/>
        </w:rPr>
        <w:t>l</w:t>
      </w:r>
      <w:r w:rsidRPr="006A1F94">
        <w:rPr>
          <w:rFonts w:ascii="Arial" w:hAnsi="Arial" w:cs="Arial"/>
          <w:sz w:val="32"/>
          <w:szCs w:val="32"/>
          <w:lang w:val="es-ES_tradnl" w:eastAsia="es-ES_tradnl"/>
        </w:rPr>
        <w:t>a Comisión Provincial MININT – MITRANS de La Habana, autoriz</w:t>
      </w:r>
      <w:r w:rsidR="00AC3062">
        <w:rPr>
          <w:rFonts w:ascii="Arial" w:hAnsi="Arial" w:cs="Arial"/>
          <w:sz w:val="32"/>
          <w:szCs w:val="32"/>
          <w:lang w:val="es-ES_tradnl" w:eastAsia="es-ES_tradnl"/>
        </w:rPr>
        <w:t xml:space="preserve">ó </w:t>
      </w:r>
      <w:r w:rsidRPr="006A1F94">
        <w:rPr>
          <w:rFonts w:ascii="Arial" w:hAnsi="Arial" w:cs="Arial"/>
          <w:sz w:val="32"/>
          <w:szCs w:val="32"/>
          <w:lang w:val="es-ES_tradnl" w:eastAsia="es-ES_tradnl"/>
        </w:rPr>
        <w:t xml:space="preserve"> legalizar </w:t>
      </w:r>
      <w:r w:rsidR="00AC3062" w:rsidRPr="006A1F94">
        <w:rPr>
          <w:rFonts w:ascii="Arial" w:hAnsi="Arial" w:cs="Arial"/>
          <w:b/>
          <w:sz w:val="32"/>
          <w:szCs w:val="32"/>
          <w:lang w:val="es-ES_tradnl" w:eastAsia="es-ES_tradnl"/>
        </w:rPr>
        <w:t>74</w:t>
      </w:r>
      <w:r w:rsidR="00AC3062" w:rsidRPr="006A1F94">
        <w:rPr>
          <w:rFonts w:ascii="Arial" w:hAnsi="Arial" w:cs="Arial"/>
          <w:sz w:val="32"/>
          <w:szCs w:val="32"/>
          <w:lang w:val="es-ES_tradnl" w:eastAsia="es-ES_tradnl"/>
        </w:rPr>
        <w:t xml:space="preserve"> conversiones y </w:t>
      </w:r>
      <w:r w:rsidR="00AC3062" w:rsidRPr="006A1F94">
        <w:rPr>
          <w:rFonts w:ascii="Arial" w:hAnsi="Arial" w:cs="Arial"/>
          <w:b/>
          <w:sz w:val="32"/>
          <w:szCs w:val="32"/>
          <w:lang w:val="es-ES_tradnl" w:eastAsia="es-ES_tradnl"/>
        </w:rPr>
        <w:t xml:space="preserve">1 759 </w:t>
      </w:r>
      <w:r w:rsidR="00AC3062" w:rsidRPr="006A1F94">
        <w:rPr>
          <w:rFonts w:ascii="Arial" w:hAnsi="Arial" w:cs="Arial"/>
          <w:sz w:val="32"/>
          <w:szCs w:val="32"/>
          <w:lang w:val="es-ES_tradnl" w:eastAsia="es-ES_tradnl"/>
        </w:rPr>
        <w:t>VAP</w:t>
      </w:r>
      <w:r w:rsidRPr="006A1F94">
        <w:rPr>
          <w:rFonts w:ascii="Arial" w:hAnsi="Arial" w:cs="Arial"/>
          <w:sz w:val="32"/>
          <w:szCs w:val="32"/>
          <w:lang w:val="es-ES_tradnl" w:eastAsia="es-ES_tradnl"/>
        </w:rPr>
        <w:t xml:space="preserve">, de los cuales </w:t>
      </w:r>
      <w:r w:rsidR="00AC3062">
        <w:rPr>
          <w:rFonts w:ascii="Arial" w:hAnsi="Arial" w:cs="Arial"/>
          <w:sz w:val="32"/>
          <w:szCs w:val="32"/>
          <w:lang w:val="es-ES_tradnl" w:eastAsia="es-ES_tradnl"/>
        </w:rPr>
        <w:t xml:space="preserve">se </w:t>
      </w:r>
      <w:r w:rsidRPr="006A1F94">
        <w:rPr>
          <w:rFonts w:ascii="Arial" w:hAnsi="Arial" w:cs="Arial"/>
          <w:sz w:val="32"/>
          <w:szCs w:val="32"/>
          <w:lang w:val="es-ES_tradnl" w:eastAsia="es-ES_tradnl"/>
        </w:rPr>
        <w:t xml:space="preserve">han tramitado hasta la fecha </w:t>
      </w:r>
      <w:r w:rsidRPr="006A1F94">
        <w:rPr>
          <w:rFonts w:ascii="Arial" w:hAnsi="Arial" w:cs="Arial"/>
          <w:b/>
          <w:sz w:val="32"/>
          <w:szCs w:val="32"/>
          <w:lang w:val="es-ES_tradnl" w:eastAsia="es-ES_tradnl"/>
        </w:rPr>
        <w:t>275</w:t>
      </w:r>
      <w:r w:rsidRPr="006A1F94">
        <w:rPr>
          <w:rFonts w:ascii="Arial" w:hAnsi="Arial" w:cs="Arial"/>
          <w:sz w:val="32"/>
          <w:szCs w:val="32"/>
          <w:lang w:val="es-ES_tradnl" w:eastAsia="es-ES_tradnl"/>
        </w:rPr>
        <w:t xml:space="preserve">. </w:t>
      </w:r>
    </w:p>
    <w:p w:rsidR="00B26936" w:rsidRDefault="00B26936" w:rsidP="00C2048D">
      <w:pPr>
        <w:spacing w:before="120" w:after="120" w:line="240" w:lineRule="auto"/>
        <w:ind w:left="-567" w:right="-568"/>
        <w:jc w:val="both"/>
        <w:rPr>
          <w:rFonts w:ascii="Arial" w:hAnsi="Arial" w:cs="Arial"/>
          <w:sz w:val="32"/>
          <w:szCs w:val="32"/>
          <w:lang w:val="es-ES_tradnl" w:eastAsia="es-ES_tradnl"/>
        </w:rPr>
      </w:pPr>
    </w:p>
    <w:p w:rsidR="00B26936" w:rsidRPr="00B26936" w:rsidRDefault="00B26936" w:rsidP="00B26936">
      <w:pPr>
        <w:tabs>
          <w:tab w:val="left" w:pos="0"/>
          <w:tab w:val="left" w:pos="9072"/>
        </w:tabs>
        <w:spacing w:before="200" w:after="280" w:line="240" w:lineRule="auto"/>
        <w:ind w:left="-567" w:right="-519"/>
        <w:jc w:val="both"/>
        <w:rPr>
          <w:rFonts w:ascii="Arial" w:eastAsia="Calibri" w:hAnsi="Arial" w:cs="Arial"/>
          <w:sz w:val="32"/>
          <w:szCs w:val="32"/>
        </w:rPr>
      </w:pPr>
      <w:r w:rsidRPr="00B26936">
        <w:rPr>
          <w:rFonts w:ascii="Arial" w:eastAsia="Calibri" w:hAnsi="Arial" w:cs="Arial"/>
          <w:b/>
          <w:sz w:val="32"/>
          <w:szCs w:val="32"/>
        </w:rPr>
        <w:t>Conclusiones</w:t>
      </w:r>
      <w:r w:rsidRPr="00B26936">
        <w:rPr>
          <w:rFonts w:ascii="Arial" w:eastAsia="Calibri" w:hAnsi="Arial" w:cs="Arial"/>
          <w:sz w:val="32"/>
          <w:szCs w:val="32"/>
        </w:rPr>
        <w:t>:</w:t>
      </w:r>
    </w:p>
    <w:p w:rsidR="00B26936" w:rsidRPr="00B26936" w:rsidRDefault="00B26936" w:rsidP="00B26936">
      <w:pPr>
        <w:tabs>
          <w:tab w:val="left" w:pos="0"/>
          <w:tab w:val="left" w:pos="9072"/>
        </w:tabs>
        <w:spacing w:before="200" w:after="280" w:line="240" w:lineRule="auto"/>
        <w:ind w:left="-567" w:right="-519"/>
        <w:jc w:val="both"/>
        <w:rPr>
          <w:rFonts w:ascii="Arial" w:eastAsia="Calibri" w:hAnsi="Arial" w:cs="Arial"/>
          <w:sz w:val="32"/>
          <w:szCs w:val="32"/>
        </w:rPr>
      </w:pPr>
      <w:r w:rsidRPr="00B26936">
        <w:rPr>
          <w:rFonts w:ascii="Arial" w:eastAsia="Calibri" w:hAnsi="Arial" w:cs="Arial"/>
          <w:sz w:val="32"/>
          <w:szCs w:val="32"/>
        </w:rPr>
        <w:t xml:space="preserve">Aun cuando no se alcanzan los resultados esperados y a pesar que persisten los factores de riesgo propician los accidentes de tránsito; consideramos que el país dispone de reservas en lo organizativo y de control que permitirán continuar disminuyendo los accidentes y sus consecuencias. </w:t>
      </w:r>
    </w:p>
    <w:p w:rsidR="00AC3062" w:rsidRPr="00B26936" w:rsidRDefault="00AC3062" w:rsidP="00C2048D">
      <w:pPr>
        <w:tabs>
          <w:tab w:val="left" w:pos="0"/>
          <w:tab w:val="left" w:pos="9072"/>
        </w:tabs>
        <w:spacing w:before="120" w:after="120" w:line="240" w:lineRule="auto"/>
        <w:ind w:left="-567" w:right="-519"/>
        <w:jc w:val="center"/>
        <w:rPr>
          <w:rFonts w:ascii="Arial" w:eastAsia="Calibri" w:hAnsi="Arial" w:cs="Arial"/>
          <w:b/>
          <w:sz w:val="32"/>
          <w:szCs w:val="32"/>
        </w:rPr>
      </w:pPr>
    </w:p>
    <w:p w:rsidR="00AC3062" w:rsidRDefault="00AC3062" w:rsidP="00C2048D">
      <w:pPr>
        <w:tabs>
          <w:tab w:val="left" w:pos="0"/>
          <w:tab w:val="left" w:pos="9072"/>
        </w:tabs>
        <w:spacing w:before="120" w:after="120" w:line="240" w:lineRule="auto"/>
        <w:ind w:left="-567" w:right="-519"/>
        <w:jc w:val="center"/>
        <w:rPr>
          <w:rFonts w:ascii="Arial" w:eastAsia="Calibri" w:hAnsi="Arial" w:cs="Arial"/>
          <w:b/>
          <w:sz w:val="32"/>
          <w:szCs w:val="32"/>
          <w:lang w:val="es-ES_tradnl"/>
        </w:rPr>
      </w:pPr>
    </w:p>
    <w:p w:rsidR="003E1ED9" w:rsidRPr="003E1ED9" w:rsidRDefault="003E1ED9" w:rsidP="00C2048D">
      <w:pPr>
        <w:tabs>
          <w:tab w:val="left" w:pos="0"/>
          <w:tab w:val="left" w:pos="9072"/>
        </w:tabs>
        <w:spacing w:before="120" w:after="120" w:line="240" w:lineRule="auto"/>
        <w:ind w:left="-567" w:right="-519"/>
        <w:jc w:val="center"/>
        <w:rPr>
          <w:rFonts w:ascii="Arial" w:eastAsia="Calibri" w:hAnsi="Arial" w:cs="Arial"/>
          <w:b/>
          <w:sz w:val="32"/>
          <w:szCs w:val="32"/>
        </w:rPr>
      </w:pPr>
      <w:r w:rsidRPr="003E1ED9">
        <w:rPr>
          <w:rFonts w:ascii="Arial" w:eastAsia="Calibri" w:hAnsi="Arial" w:cs="Arial"/>
          <w:b/>
          <w:sz w:val="32"/>
          <w:szCs w:val="32"/>
        </w:rPr>
        <w:t>Proyecciones de trabajo</w:t>
      </w:r>
    </w:p>
    <w:p w:rsidR="003E1ED9" w:rsidRDefault="00AC3062" w:rsidP="00AC3062">
      <w:pPr>
        <w:pStyle w:val="Prrafodelista"/>
        <w:numPr>
          <w:ilvl w:val="0"/>
          <w:numId w:val="9"/>
        </w:numPr>
        <w:tabs>
          <w:tab w:val="left" w:pos="0"/>
          <w:tab w:val="left" w:pos="9072"/>
        </w:tabs>
        <w:spacing w:before="120" w:after="120"/>
        <w:ind w:left="-142" w:right="-519" w:hanging="425"/>
        <w:contextualSpacing/>
        <w:jc w:val="both"/>
        <w:rPr>
          <w:rFonts w:ascii="Arial" w:eastAsia="Calibri" w:hAnsi="Arial" w:cs="Arial"/>
          <w:sz w:val="32"/>
          <w:szCs w:val="32"/>
        </w:rPr>
      </w:pPr>
      <w:r w:rsidRPr="00AC3062">
        <w:rPr>
          <w:rFonts w:ascii="Arial" w:eastAsia="Calibri" w:hAnsi="Arial" w:cs="Arial"/>
          <w:sz w:val="32"/>
          <w:szCs w:val="32"/>
        </w:rPr>
        <w:t>Asegurar el</w:t>
      </w:r>
      <w:r w:rsidR="003E1ED9" w:rsidRPr="00AC3062">
        <w:rPr>
          <w:rFonts w:ascii="Arial" w:eastAsia="Calibri" w:hAnsi="Arial" w:cs="Arial"/>
          <w:sz w:val="32"/>
          <w:szCs w:val="32"/>
        </w:rPr>
        <w:t xml:space="preserve"> cumplimiento </w:t>
      </w:r>
      <w:r w:rsidR="005D08EC">
        <w:rPr>
          <w:rFonts w:ascii="Arial" w:eastAsia="Calibri" w:hAnsi="Arial" w:cs="Arial"/>
          <w:sz w:val="32"/>
          <w:szCs w:val="32"/>
        </w:rPr>
        <w:t xml:space="preserve">del </w:t>
      </w:r>
      <w:r w:rsidR="003E1ED9" w:rsidRPr="00AC3062">
        <w:rPr>
          <w:rFonts w:ascii="Arial" w:eastAsia="Calibri" w:hAnsi="Arial" w:cs="Arial"/>
          <w:sz w:val="32"/>
          <w:szCs w:val="32"/>
        </w:rPr>
        <w:t>plan de medidas aprobado en el Plan Estratégico para la seguridad Vial, aprobada para el periodo 2020 – 2030.</w:t>
      </w:r>
    </w:p>
    <w:p w:rsidR="003E1ED9" w:rsidRDefault="003E1ED9" w:rsidP="005D08EC">
      <w:pPr>
        <w:pStyle w:val="Prrafodelista"/>
        <w:numPr>
          <w:ilvl w:val="0"/>
          <w:numId w:val="9"/>
        </w:numPr>
        <w:tabs>
          <w:tab w:val="left" w:pos="0"/>
          <w:tab w:val="left" w:pos="9072"/>
        </w:tabs>
        <w:spacing w:before="120" w:after="120"/>
        <w:ind w:left="-142" w:right="-519" w:hanging="425"/>
        <w:contextualSpacing/>
        <w:jc w:val="both"/>
        <w:rPr>
          <w:rFonts w:ascii="Arial" w:eastAsia="Calibri" w:hAnsi="Arial" w:cs="Arial"/>
          <w:sz w:val="32"/>
          <w:szCs w:val="32"/>
        </w:rPr>
      </w:pPr>
      <w:r w:rsidRPr="005D08EC">
        <w:rPr>
          <w:rFonts w:ascii="Arial" w:eastAsia="Calibri" w:hAnsi="Arial" w:cs="Arial"/>
          <w:sz w:val="32"/>
          <w:szCs w:val="32"/>
        </w:rPr>
        <w:t xml:space="preserve">Incrementar las acciones de enfrentamiento a las violaciones de la Ley 109, priorizando las motos, ciclomotores, peatones y ciclos; el uso del casco y cinturones de seguridad, la ingestión de bebidas alcohólicas, desperfectos técnicos y las distracciones.  </w:t>
      </w:r>
    </w:p>
    <w:p w:rsidR="003E1ED9" w:rsidRDefault="003E1ED9" w:rsidP="005D08EC">
      <w:pPr>
        <w:pStyle w:val="Prrafodelista"/>
        <w:numPr>
          <w:ilvl w:val="0"/>
          <w:numId w:val="9"/>
        </w:numPr>
        <w:tabs>
          <w:tab w:val="left" w:pos="0"/>
          <w:tab w:val="left" w:pos="9072"/>
        </w:tabs>
        <w:spacing w:before="120" w:after="120"/>
        <w:ind w:left="-142" w:right="-519" w:hanging="425"/>
        <w:contextualSpacing/>
        <w:jc w:val="both"/>
        <w:rPr>
          <w:rFonts w:ascii="Arial" w:eastAsia="Calibri" w:hAnsi="Arial" w:cs="Arial"/>
          <w:sz w:val="32"/>
          <w:szCs w:val="32"/>
        </w:rPr>
      </w:pPr>
      <w:r w:rsidRPr="005D08EC">
        <w:rPr>
          <w:rFonts w:ascii="Arial" w:eastAsia="Calibri" w:hAnsi="Arial" w:cs="Arial"/>
          <w:sz w:val="32"/>
          <w:szCs w:val="32"/>
        </w:rPr>
        <w:t xml:space="preserve">Estrechar vínculos y cooperación con las universidades en la búsqueda de alternativas y desarrollo de programas que nos permitan asegurar una soberanía tecnológica y aplicar la ciencia y conocimiento en función de la Seguridad Vial. </w:t>
      </w:r>
    </w:p>
    <w:p w:rsidR="003E1ED9" w:rsidRDefault="003E1ED9" w:rsidP="005D08EC">
      <w:pPr>
        <w:pStyle w:val="Prrafodelista"/>
        <w:numPr>
          <w:ilvl w:val="0"/>
          <w:numId w:val="9"/>
        </w:numPr>
        <w:tabs>
          <w:tab w:val="left" w:pos="0"/>
          <w:tab w:val="left" w:pos="9072"/>
        </w:tabs>
        <w:spacing w:before="120" w:after="120"/>
        <w:ind w:left="-142" w:right="-519" w:hanging="425"/>
        <w:contextualSpacing/>
        <w:jc w:val="both"/>
        <w:rPr>
          <w:rFonts w:ascii="Arial" w:eastAsia="Calibri" w:hAnsi="Arial" w:cs="Arial"/>
          <w:sz w:val="32"/>
          <w:szCs w:val="32"/>
        </w:rPr>
      </w:pPr>
      <w:r w:rsidRPr="005D08EC">
        <w:rPr>
          <w:rFonts w:ascii="Arial" w:eastAsia="Calibri" w:hAnsi="Arial" w:cs="Arial"/>
          <w:sz w:val="32"/>
          <w:szCs w:val="32"/>
        </w:rPr>
        <w:lastRenderedPageBreak/>
        <w:t xml:space="preserve">Continuar la realización de estudios ingenieros que garanticen la adopción de medidas y soluciones viales más económicas y seguras para todos los usuarios de la vía. </w:t>
      </w:r>
    </w:p>
    <w:p w:rsidR="003E1ED9" w:rsidRDefault="003E1ED9" w:rsidP="005D08EC">
      <w:pPr>
        <w:pStyle w:val="Prrafodelista"/>
        <w:numPr>
          <w:ilvl w:val="0"/>
          <w:numId w:val="9"/>
        </w:numPr>
        <w:tabs>
          <w:tab w:val="left" w:pos="0"/>
          <w:tab w:val="left" w:pos="9072"/>
        </w:tabs>
        <w:spacing w:before="120" w:after="120"/>
        <w:ind w:left="-142" w:right="-519" w:hanging="425"/>
        <w:contextualSpacing/>
        <w:jc w:val="both"/>
        <w:rPr>
          <w:rFonts w:ascii="Arial" w:eastAsia="Calibri" w:hAnsi="Arial" w:cs="Arial"/>
          <w:sz w:val="32"/>
          <w:szCs w:val="32"/>
        </w:rPr>
      </w:pPr>
      <w:r w:rsidRPr="005D08EC">
        <w:rPr>
          <w:rFonts w:ascii="Arial" w:eastAsia="Calibri" w:hAnsi="Arial" w:cs="Arial"/>
          <w:sz w:val="32"/>
          <w:szCs w:val="32"/>
        </w:rPr>
        <w:t xml:space="preserve">Dar continuidad a  los procesos de inscripción de motos y ciclomotores eléctricos, así como la homologación de vehículos; en tal sentido el otorgamiento de las licencias a los nuevos conductores, bajo la base de un mayor control para la identificación de ilegalidades. </w:t>
      </w:r>
    </w:p>
    <w:p w:rsidR="003E1ED9" w:rsidRPr="005D08EC" w:rsidRDefault="003E1ED9" w:rsidP="005D08EC">
      <w:pPr>
        <w:pStyle w:val="Prrafodelista"/>
        <w:numPr>
          <w:ilvl w:val="0"/>
          <w:numId w:val="9"/>
        </w:numPr>
        <w:tabs>
          <w:tab w:val="left" w:pos="0"/>
          <w:tab w:val="left" w:pos="9072"/>
        </w:tabs>
        <w:spacing w:before="120" w:after="120"/>
        <w:ind w:left="-142" w:right="-519" w:hanging="425"/>
        <w:contextualSpacing/>
        <w:jc w:val="both"/>
        <w:rPr>
          <w:rFonts w:ascii="Arial" w:eastAsia="Calibri" w:hAnsi="Arial" w:cs="Arial"/>
          <w:sz w:val="32"/>
          <w:szCs w:val="32"/>
        </w:rPr>
      </w:pPr>
      <w:r w:rsidRPr="005D08EC">
        <w:rPr>
          <w:rFonts w:ascii="Arial" w:hAnsi="Arial" w:cs="Arial"/>
          <w:sz w:val="32"/>
          <w:szCs w:val="32"/>
        </w:rPr>
        <w:t xml:space="preserve">Priorizar el posicionamiento en la divulgación y los medios de comunicación así como en las redes sociales el tema de la seguridad vial, además del trabajo en las bases transportistas y sectores vulnerables. </w:t>
      </w:r>
    </w:p>
    <w:p w:rsidR="003E1ED9" w:rsidRPr="003E1ED9" w:rsidRDefault="003E1ED9" w:rsidP="00AC3062">
      <w:pPr>
        <w:spacing w:before="120" w:after="120" w:line="240" w:lineRule="auto"/>
        <w:ind w:left="-360" w:right="-568"/>
        <w:jc w:val="both"/>
        <w:rPr>
          <w:rFonts w:ascii="Arial" w:hAnsi="Arial" w:cs="Arial"/>
          <w:sz w:val="32"/>
          <w:szCs w:val="32"/>
          <w:lang w:eastAsia="es-ES_tradnl"/>
        </w:rPr>
      </w:pPr>
    </w:p>
    <w:p w:rsidR="003F2C57" w:rsidRPr="006A1F94" w:rsidRDefault="003F2C57" w:rsidP="00C2048D">
      <w:pPr>
        <w:tabs>
          <w:tab w:val="left" w:pos="426"/>
          <w:tab w:val="left" w:pos="5103"/>
        </w:tabs>
        <w:spacing w:before="120" w:after="120" w:line="240" w:lineRule="auto"/>
        <w:ind w:right="-568"/>
        <w:jc w:val="both"/>
        <w:rPr>
          <w:rFonts w:ascii="Arial" w:hAnsi="Arial" w:cs="Arial"/>
          <w:sz w:val="32"/>
          <w:szCs w:val="32"/>
        </w:rPr>
      </w:pPr>
      <w:bookmarkStart w:id="2" w:name="_GoBack"/>
      <w:bookmarkEnd w:id="2"/>
    </w:p>
    <w:p w:rsidR="006A1F94" w:rsidRDefault="00850491" w:rsidP="0093298B">
      <w:pPr>
        <w:spacing w:after="0" w:line="240" w:lineRule="auto"/>
        <w:ind w:left="-567" w:right="-568"/>
        <w:jc w:val="right"/>
        <w:rPr>
          <w:rFonts w:ascii="Arial" w:hAnsi="Arial" w:cs="Arial"/>
          <w:b/>
          <w:color w:val="000000" w:themeColor="text1"/>
          <w:sz w:val="32"/>
          <w:szCs w:val="32"/>
        </w:rPr>
      </w:pPr>
      <w:r>
        <w:rPr>
          <w:rFonts w:ascii="Arial" w:hAnsi="Arial" w:cs="Arial"/>
          <w:b/>
          <w:color w:val="000000" w:themeColor="text1"/>
          <w:sz w:val="32"/>
          <w:szCs w:val="32"/>
        </w:rPr>
        <w:t>D</w:t>
      </w:r>
      <w:r w:rsidR="005D08EC">
        <w:rPr>
          <w:rFonts w:ascii="Arial" w:hAnsi="Arial" w:cs="Arial"/>
          <w:b/>
          <w:color w:val="000000" w:themeColor="text1"/>
          <w:sz w:val="32"/>
          <w:szCs w:val="32"/>
        </w:rPr>
        <w:t xml:space="preserve">irección </w:t>
      </w:r>
      <w:r>
        <w:rPr>
          <w:rFonts w:ascii="Arial" w:hAnsi="Arial" w:cs="Arial"/>
          <w:b/>
          <w:color w:val="000000" w:themeColor="text1"/>
          <w:sz w:val="32"/>
          <w:szCs w:val="32"/>
        </w:rPr>
        <w:t>G</w:t>
      </w:r>
      <w:r w:rsidR="005D08EC">
        <w:rPr>
          <w:rFonts w:ascii="Arial" w:hAnsi="Arial" w:cs="Arial"/>
          <w:b/>
          <w:color w:val="000000" w:themeColor="text1"/>
          <w:sz w:val="32"/>
          <w:szCs w:val="32"/>
        </w:rPr>
        <w:t xml:space="preserve">eneral </w:t>
      </w:r>
      <w:r>
        <w:rPr>
          <w:rFonts w:ascii="Arial" w:hAnsi="Arial" w:cs="Arial"/>
          <w:b/>
          <w:color w:val="000000" w:themeColor="text1"/>
          <w:sz w:val="32"/>
          <w:szCs w:val="32"/>
        </w:rPr>
        <w:t>PNR</w:t>
      </w:r>
    </w:p>
    <w:bookmarkEnd w:id="0"/>
    <w:bookmarkEnd w:id="1"/>
    <w:p w:rsidR="00E84F8D" w:rsidRDefault="00E84F8D" w:rsidP="00C2048D">
      <w:pPr>
        <w:spacing w:before="120" w:after="120" w:line="240" w:lineRule="auto"/>
        <w:ind w:left="-567" w:right="-568"/>
        <w:jc w:val="both"/>
        <w:rPr>
          <w:rFonts w:ascii="Arial" w:hAnsi="Arial" w:cs="Arial"/>
          <w:sz w:val="32"/>
          <w:szCs w:val="32"/>
        </w:rPr>
      </w:pPr>
    </w:p>
    <w:p w:rsidR="005648F5" w:rsidRDefault="005648F5" w:rsidP="00C2048D">
      <w:pPr>
        <w:spacing w:before="120" w:after="120" w:line="240" w:lineRule="auto"/>
        <w:ind w:left="-567" w:right="-568"/>
        <w:jc w:val="both"/>
        <w:rPr>
          <w:rFonts w:ascii="Arial" w:hAnsi="Arial" w:cs="Arial"/>
          <w:sz w:val="32"/>
          <w:szCs w:val="32"/>
        </w:rPr>
      </w:pPr>
    </w:p>
    <w:p w:rsidR="005648F5" w:rsidRDefault="005648F5" w:rsidP="00C2048D">
      <w:pPr>
        <w:spacing w:before="120" w:after="120" w:line="240" w:lineRule="auto"/>
        <w:ind w:left="-567" w:right="-568"/>
        <w:jc w:val="both"/>
        <w:rPr>
          <w:rFonts w:ascii="Arial" w:hAnsi="Arial" w:cs="Arial"/>
          <w:sz w:val="32"/>
          <w:szCs w:val="32"/>
        </w:rPr>
      </w:pPr>
    </w:p>
    <w:p w:rsidR="005648F5" w:rsidRDefault="005648F5" w:rsidP="00C2048D">
      <w:pPr>
        <w:spacing w:before="120" w:after="120" w:line="240" w:lineRule="auto"/>
        <w:ind w:left="-567" w:right="-568"/>
        <w:jc w:val="both"/>
        <w:rPr>
          <w:rFonts w:ascii="Arial" w:hAnsi="Arial" w:cs="Arial"/>
          <w:sz w:val="32"/>
          <w:szCs w:val="32"/>
        </w:rPr>
      </w:pPr>
    </w:p>
    <w:p w:rsidR="005648F5" w:rsidRPr="005D08EC" w:rsidRDefault="005D08EC" w:rsidP="005D08EC">
      <w:pPr>
        <w:spacing w:before="120" w:after="120" w:line="240" w:lineRule="auto"/>
        <w:ind w:left="-567" w:right="-568"/>
        <w:jc w:val="center"/>
        <w:rPr>
          <w:rFonts w:ascii="Arial" w:hAnsi="Arial" w:cs="Arial"/>
          <w:b/>
          <w:sz w:val="28"/>
          <w:szCs w:val="32"/>
        </w:rPr>
      </w:pPr>
      <w:r w:rsidRPr="005648F5">
        <w:rPr>
          <w:noProof/>
          <w:lang w:eastAsia="es-ES"/>
        </w:rPr>
        <w:lastRenderedPageBreak/>
        <w:drawing>
          <wp:anchor distT="0" distB="0" distL="114300" distR="114300" simplePos="0" relativeHeight="251658240" behindDoc="0" locked="0" layoutInCell="1" allowOverlap="1" wp14:anchorId="1EFA366A" wp14:editId="00064A17">
            <wp:simplePos x="0" y="0"/>
            <wp:positionH relativeFrom="column">
              <wp:posOffset>-295910</wp:posOffset>
            </wp:positionH>
            <wp:positionV relativeFrom="paragraph">
              <wp:posOffset>281940</wp:posOffset>
            </wp:positionV>
            <wp:extent cx="6120765" cy="63747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637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8EC">
        <w:rPr>
          <w:rFonts w:ascii="Arial" w:hAnsi="Arial" w:cs="Arial"/>
          <w:b/>
          <w:sz w:val="28"/>
          <w:szCs w:val="32"/>
        </w:rPr>
        <w:t>Anexo</w:t>
      </w:r>
    </w:p>
    <w:p w:rsidR="005648F5" w:rsidRDefault="005648F5" w:rsidP="00C2048D">
      <w:pPr>
        <w:spacing w:before="120" w:after="120" w:line="240" w:lineRule="auto"/>
        <w:ind w:left="-567" w:right="-568"/>
        <w:jc w:val="both"/>
        <w:rPr>
          <w:rFonts w:ascii="Arial" w:hAnsi="Arial" w:cs="Arial"/>
          <w:sz w:val="32"/>
          <w:szCs w:val="32"/>
        </w:rPr>
      </w:pPr>
    </w:p>
    <w:p w:rsidR="00732EC1" w:rsidRDefault="00732EC1" w:rsidP="00C2048D">
      <w:pPr>
        <w:spacing w:before="120" w:after="120" w:line="240" w:lineRule="auto"/>
        <w:ind w:left="-567" w:right="-568"/>
        <w:jc w:val="both"/>
        <w:rPr>
          <w:rFonts w:ascii="Arial" w:hAnsi="Arial" w:cs="Arial"/>
          <w:sz w:val="32"/>
          <w:szCs w:val="32"/>
        </w:rPr>
      </w:pPr>
    </w:p>
    <w:p w:rsidR="00732EC1" w:rsidRDefault="00732EC1" w:rsidP="00C2048D">
      <w:pPr>
        <w:spacing w:before="120" w:after="120" w:line="240" w:lineRule="auto"/>
        <w:ind w:left="-567" w:right="-568"/>
        <w:jc w:val="both"/>
        <w:rPr>
          <w:rFonts w:ascii="Arial" w:hAnsi="Arial" w:cs="Arial"/>
          <w:sz w:val="32"/>
          <w:szCs w:val="32"/>
        </w:rPr>
      </w:pPr>
    </w:p>
    <w:p w:rsidR="00732EC1" w:rsidRDefault="00732EC1" w:rsidP="00C2048D">
      <w:pPr>
        <w:spacing w:before="120" w:after="120" w:line="240" w:lineRule="auto"/>
        <w:ind w:left="-567" w:right="-568"/>
        <w:jc w:val="both"/>
        <w:rPr>
          <w:rFonts w:ascii="Arial" w:hAnsi="Arial" w:cs="Arial"/>
          <w:sz w:val="32"/>
          <w:szCs w:val="32"/>
        </w:rPr>
      </w:pPr>
    </w:p>
    <w:p w:rsidR="00732EC1" w:rsidRDefault="00732EC1" w:rsidP="00C2048D">
      <w:pPr>
        <w:spacing w:before="120" w:after="120" w:line="240" w:lineRule="auto"/>
        <w:ind w:left="-567" w:right="-568"/>
        <w:jc w:val="both"/>
        <w:rPr>
          <w:rFonts w:ascii="Arial" w:hAnsi="Arial" w:cs="Arial"/>
          <w:sz w:val="32"/>
          <w:szCs w:val="32"/>
        </w:rPr>
      </w:pPr>
    </w:p>
    <w:p w:rsidR="00732EC1" w:rsidRPr="005D08EC" w:rsidRDefault="00732EC1" w:rsidP="005D08EC">
      <w:pPr>
        <w:spacing w:before="120" w:after="120" w:line="240" w:lineRule="auto"/>
        <w:ind w:left="-567" w:right="-568"/>
        <w:jc w:val="center"/>
        <w:rPr>
          <w:rFonts w:ascii="Arial" w:hAnsi="Arial" w:cs="Arial"/>
          <w:b/>
          <w:sz w:val="30"/>
          <w:szCs w:val="30"/>
        </w:rPr>
      </w:pPr>
      <w:r w:rsidRPr="005D08EC">
        <w:rPr>
          <w:rFonts w:ascii="Arial" w:hAnsi="Arial" w:cs="Arial"/>
          <w:b/>
          <w:sz w:val="30"/>
          <w:szCs w:val="30"/>
        </w:rPr>
        <w:lastRenderedPageBreak/>
        <w:t>Anexo</w:t>
      </w:r>
    </w:p>
    <w:p w:rsidR="00732EC1" w:rsidRPr="00831E3E" w:rsidRDefault="00732EC1" w:rsidP="00732EC1">
      <w:pPr>
        <w:pStyle w:val="Textonotapie"/>
        <w:spacing w:before="120" w:after="120"/>
        <w:ind w:left="-567" w:right="-568"/>
        <w:jc w:val="both"/>
        <w:rPr>
          <w:rFonts w:ascii="Arial" w:hAnsi="Arial" w:cs="Arial"/>
          <w:sz w:val="32"/>
          <w:szCs w:val="32"/>
        </w:rPr>
      </w:pPr>
      <w:r w:rsidRPr="00831E3E">
        <w:rPr>
          <w:rFonts w:ascii="Arial" w:hAnsi="Arial" w:cs="Arial"/>
          <w:sz w:val="32"/>
          <w:szCs w:val="32"/>
        </w:rPr>
        <w:t xml:space="preserve">Se ratifica el factor humano en el </w:t>
      </w:r>
      <w:r w:rsidRPr="00831E3E">
        <w:rPr>
          <w:rFonts w:ascii="Arial" w:hAnsi="Arial" w:cs="Arial"/>
          <w:b/>
          <w:sz w:val="32"/>
          <w:szCs w:val="32"/>
        </w:rPr>
        <w:t>90%</w:t>
      </w:r>
      <w:r w:rsidRPr="00831E3E">
        <w:rPr>
          <w:rFonts w:ascii="Arial" w:hAnsi="Arial" w:cs="Arial"/>
          <w:sz w:val="32"/>
          <w:szCs w:val="32"/>
        </w:rPr>
        <w:t xml:space="preserve"> de las causas eficientes de los hechos que ocurren, no obstante por causas el comportamiento fue el siguiente:</w:t>
      </w:r>
    </w:p>
    <w:p w:rsidR="00732EC1" w:rsidRPr="00422845" w:rsidRDefault="00732EC1" w:rsidP="00732EC1">
      <w:pPr>
        <w:pStyle w:val="NormalWeb"/>
        <w:numPr>
          <w:ilvl w:val="0"/>
          <w:numId w:val="1"/>
        </w:numPr>
        <w:spacing w:before="120" w:beforeAutospacing="0" w:after="120" w:afterAutospacing="0"/>
        <w:ind w:left="-567" w:right="-568" w:firstLine="0"/>
        <w:jc w:val="both"/>
        <w:rPr>
          <w:rFonts w:ascii="Arial" w:hAnsi="Arial" w:cs="Arial"/>
          <w:sz w:val="32"/>
          <w:szCs w:val="32"/>
        </w:rPr>
      </w:pPr>
      <w:r w:rsidRPr="00831E3E">
        <w:rPr>
          <w:rFonts w:ascii="Arial" w:hAnsi="Arial" w:cs="Arial"/>
          <w:b/>
          <w:sz w:val="32"/>
          <w:szCs w:val="32"/>
        </w:rPr>
        <w:t>No atender el control del vehículo</w:t>
      </w:r>
      <w:r w:rsidRPr="00831E3E">
        <w:rPr>
          <w:rStyle w:val="Refdenotaalpie"/>
          <w:rFonts w:ascii="Arial" w:hAnsi="Arial" w:cs="Arial"/>
          <w:b/>
          <w:sz w:val="32"/>
          <w:szCs w:val="32"/>
        </w:rPr>
        <w:footnoteReference w:id="15"/>
      </w:r>
      <w:r w:rsidRPr="00831E3E">
        <w:rPr>
          <w:rFonts w:ascii="Arial" w:hAnsi="Arial" w:cs="Arial"/>
          <w:b/>
          <w:sz w:val="32"/>
          <w:szCs w:val="32"/>
        </w:rPr>
        <w:t xml:space="preserve">: </w:t>
      </w:r>
      <w:r w:rsidRPr="00831E3E">
        <w:rPr>
          <w:rFonts w:ascii="Arial" w:hAnsi="Arial" w:cs="Arial"/>
          <w:sz w:val="32"/>
          <w:szCs w:val="32"/>
        </w:rPr>
        <w:t xml:space="preserve">Es la primera causa en la ocurrencia. Disminuye en los hechos (2.7%/-82), fallecidos (32.9%/-58) y los lesionados (4%/-80);  </w:t>
      </w:r>
      <w:r w:rsidRPr="00831E3E">
        <w:rPr>
          <w:rFonts w:ascii="Arial" w:hAnsi="Arial" w:cs="Arial"/>
          <w:b/>
          <w:sz w:val="32"/>
          <w:szCs w:val="32"/>
        </w:rPr>
        <w:t>La Habana</w:t>
      </w:r>
      <w:r w:rsidRPr="00831E3E">
        <w:rPr>
          <w:rFonts w:ascii="Arial" w:hAnsi="Arial" w:cs="Arial"/>
          <w:sz w:val="32"/>
          <w:szCs w:val="32"/>
        </w:rPr>
        <w:t xml:space="preserve">, </w:t>
      </w:r>
      <w:r w:rsidRPr="00831E3E">
        <w:rPr>
          <w:rFonts w:ascii="Arial" w:hAnsi="Arial" w:cs="Arial"/>
          <w:b/>
          <w:sz w:val="32"/>
          <w:szCs w:val="32"/>
        </w:rPr>
        <w:t>Holguín</w:t>
      </w:r>
      <w:r w:rsidRPr="00422845">
        <w:rPr>
          <w:rFonts w:ascii="Arial" w:hAnsi="Arial" w:cs="Arial"/>
          <w:sz w:val="32"/>
          <w:szCs w:val="32"/>
        </w:rPr>
        <w:t xml:space="preserve"> y </w:t>
      </w:r>
      <w:r w:rsidRPr="00422845">
        <w:rPr>
          <w:rFonts w:ascii="Arial" w:hAnsi="Arial" w:cs="Arial"/>
          <w:b/>
          <w:sz w:val="32"/>
          <w:szCs w:val="32"/>
        </w:rPr>
        <w:t>Ciego de Ávila</w:t>
      </w:r>
      <w:r w:rsidRPr="00422845">
        <w:rPr>
          <w:rFonts w:ascii="Arial" w:hAnsi="Arial" w:cs="Arial"/>
          <w:sz w:val="32"/>
          <w:szCs w:val="32"/>
        </w:rPr>
        <w:t xml:space="preserve"> incrementan los tres indicadores.</w:t>
      </w:r>
    </w:p>
    <w:p w:rsidR="00732EC1" w:rsidRPr="00422845" w:rsidRDefault="00732EC1" w:rsidP="00732EC1">
      <w:pPr>
        <w:pStyle w:val="NormalWeb"/>
        <w:numPr>
          <w:ilvl w:val="0"/>
          <w:numId w:val="1"/>
        </w:numPr>
        <w:spacing w:before="120" w:beforeAutospacing="0" w:after="120" w:afterAutospacing="0"/>
        <w:ind w:left="-567" w:right="-568" w:firstLine="0"/>
        <w:jc w:val="both"/>
        <w:rPr>
          <w:rFonts w:ascii="Arial" w:hAnsi="Arial" w:cs="Arial"/>
          <w:color w:val="FF0000"/>
          <w:sz w:val="32"/>
          <w:szCs w:val="32"/>
        </w:rPr>
      </w:pPr>
      <w:r w:rsidRPr="00422845">
        <w:rPr>
          <w:rFonts w:ascii="Arial" w:hAnsi="Arial" w:cs="Arial"/>
          <w:b/>
          <w:sz w:val="32"/>
          <w:szCs w:val="32"/>
        </w:rPr>
        <w:t>Violar el derecho de vía</w:t>
      </w:r>
      <w:r>
        <w:rPr>
          <w:rStyle w:val="Refdenotaalpie"/>
          <w:rFonts w:ascii="Arial" w:hAnsi="Arial" w:cs="Arial"/>
          <w:b/>
          <w:sz w:val="32"/>
          <w:szCs w:val="32"/>
        </w:rPr>
        <w:footnoteReference w:id="16"/>
      </w:r>
      <w:r w:rsidRPr="00422845">
        <w:rPr>
          <w:rFonts w:ascii="Arial" w:hAnsi="Arial" w:cs="Arial"/>
          <w:b/>
          <w:sz w:val="32"/>
          <w:szCs w:val="32"/>
        </w:rPr>
        <w:t xml:space="preserve">: </w:t>
      </w:r>
      <w:r w:rsidRPr="00422845">
        <w:rPr>
          <w:rFonts w:ascii="Arial" w:hAnsi="Arial" w:cs="Arial"/>
          <w:sz w:val="32"/>
          <w:szCs w:val="32"/>
        </w:rPr>
        <w:t xml:space="preserve">Incrementa los tres indicadores, representa la primera causa de muerte y lesionados aportando el 30% de los mismos. El 87.5% de los territorios incrementan; </w:t>
      </w:r>
      <w:r w:rsidRPr="00422845">
        <w:rPr>
          <w:rFonts w:ascii="Arial" w:hAnsi="Arial" w:cs="Arial"/>
          <w:b/>
          <w:sz w:val="32"/>
          <w:szCs w:val="32"/>
        </w:rPr>
        <w:t xml:space="preserve">La Habana, Holguín, Villa Clara, Santiago y Camagüey </w:t>
      </w:r>
      <w:r w:rsidRPr="00422845">
        <w:rPr>
          <w:rFonts w:ascii="Arial" w:hAnsi="Arial" w:cs="Arial"/>
          <w:sz w:val="32"/>
          <w:szCs w:val="32"/>
        </w:rPr>
        <w:t>registran la mayor cantidad de víctimas. Solo Cienfuegos y Guantánamo disminuyen la incidencia</w:t>
      </w:r>
    </w:p>
    <w:p w:rsidR="00732EC1" w:rsidRDefault="00732EC1" w:rsidP="00732EC1">
      <w:pPr>
        <w:pStyle w:val="NormalWeb"/>
        <w:spacing w:before="120" w:beforeAutospacing="0" w:after="120" w:afterAutospacing="0"/>
        <w:ind w:left="-567" w:right="-568"/>
        <w:jc w:val="both"/>
        <w:rPr>
          <w:rFonts w:ascii="Arial" w:hAnsi="Arial" w:cs="Arial"/>
          <w:sz w:val="32"/>
          <w:szCs w:val="32"/>
        </w:rPr>
      </w:pPr>
      <w:r w:rsidRPr="009C27E6">
        <w:rPr>
          <w:rFonts w:ascii="Arial" w:hAnsi="Arial" w:cs="Arial"/>
          <w:sz w:val="32"/>
          <w:szCs w:val="32"/>
        </w:rPr>
        <w:t>El 9.3% (704) de los ciclomotores involucrados en accidentes de tránsito se reportan como violadores de es</w:t>
      </w:r>
      <w:r>
        <w:rPr>
          <w:rFonts w:ascii="Arial" w:hAnsi="Arial" w:cs="Arial"/>
          <w:sz w:val="32"/>
          <w:szCs w:val="32"/>
        </w:rPr>
        <w:t>ta causal</w:t>
      </w:r>
      <w:r w:rsidRPr="009C27E6">
        <w:rPr>
          <w:rFonts w:ascii="Arial" w:hAnsi="Arial" w:cs="Arial"/>
          <w:sz w:val="32"/>
          <w:szCs w:val="32"/>
        </w:rPr>
        <w:t>.</w:t>
      </w:r>
    </w:p>
    <w:p w:rsidR="00732EC1" w:rsidRPr="00422845" w:rsidRDefault="00732EC1" w:rsidP="00732EC1">
      <w:pPr>
        <w:pStyle w:val="NormalWeb"/>
        <w:numPr>
          <w:ilvl w:val="0"/>
          <w:numId w:val="1"/>
        </w:numPr>
        <w:spacing w:before="120" w:beforeAutospacing="0" w:after="120" w:afterAutospacing="0"/>
        <w:ind w:left="-567" w:right="-568" w:firstLine="0"/>
        <w:jc w:val="both"/>
        <w:rPr>
          <w:rFonts w:ascii="Arial" w:hAnsi="Arial" w:cs="Arial"/>
          <w:sz w:val="32"/>
          <w:szCs w:val="32"/>
        </w:rPr>
      </w:pPr>
      <w:r w:rsidRPr="00422845">
        <w:rPr>
          <w:rFonts w:ascii="Arial" w:hAnsi="Arial" w:cs="Arial"/>
          <w:b/>
          <w:sz w:val="32"/>
          <w:szCs w:val="32"/>
        </w:rPr>
        <w:t>Exceso de velocidad</w:t>
      </w:r>
      <w:r>
        <w:rPr>
          <w:rStyle w:val="Refdenotaalpie"/>
          <w:rFonts w:ascii="Arial" w:hAnsi="Arial" w:cs="Arial"/>
          <w:b/>
          <w:sz w:val="32"/>
          <w:szCs w:val="32"/>
        </w:rPr>
        <w:footnoteReference w:id="17"/>
      </w:r>
      <w:r w:rsidRPr="00422845">
        <w:rPr>
          <w:rFonts w:ascii="Arial" w:hAnsi="Arial" w:cs="Arial"/>
          <w:sz w:val="32"/>
          <w:szCs w:val="32"/>
        </w:rPr>
        <w:t xml:space="preserve">: Incrementa los tres indicadores. </w:t>
      </w:r>
      <w:r w:rsidRPr="00422845">
        <w:rPr>
          <w:rFonts w:ascii="Arial" w:hAnsi="Arial" w:cs="Arial"/>
          <w:b/>
          <w:sz w:val="32"/>
          <w:szCs w:val="32"/>
        </w:rPr>
        <w:t>La Habana</w:t>
      </w:r>
      <w:r w:rsidRPr="00422845">
        <w:rPr>
          <w:rFonts w:ascii="Arial" w:hAnsi="Arial" w:cs="Arial"/>
          <w:sz w:val="32"/>
          <w:szCs w:val="32"/>
        </w:rPr>
        <w:t xml:space="preserve"> representa el mayor registro e incremento, seguido por la provincia de </w:t>
      </w:r>
      <w:r w:rsidRPr="00422845">
        <w:rPr>
          <w:rFonts w:ascii="Arial" w:hAnsi="Arial" w:cs="Arial"/>
          <w:b/>
          <w:sz w:val="32"/>
          <w:szCs w:val="32"/>
        </w:rPr>
        <w:t>Holguín</w:t>
      </w:r>
      <w:r w:rsidRPr="00422845">
        <w:rPr>
          <w:rFonts w:ascii="Arial" w:hAnsi="Arial" w:cs="Arial"/>
          <w:sz w:val="32"/>
          <w:szCs w:val="32"/>
        </w:rPr>
        <w:t xml:space="preserve">. </w:t>
      </w:r>
      <w:r w:rsidRPr="00422845">
        <w:rPr>
          <w:rFonts w:ascii="Arial" w:hAnsi="Arial" w:cs="Arial"/>
          <w:b/>
          <w:sz w:val="32"/>
          <w:szCs w:val="32"/>
        </w:rPr>
        <w:t>Camagüey</w:t>
      </w:r>
      <w:r w:rsidRPr="00422845">
        <w:rPr>
          <w:rFonts w:ascii="Arial" w:hAnsi="Arial" w:cs="Arial"/>
          <w:sz w:val="32"/>
          <w:szCs w:val="32"/>
        </w:rPr>
        <w:t xml:space="preserve">, </w:t>
      </w:r>
      <w:r w:rsidRPr="00422845">
        <w:rPr>
          <w:rFonts w:ascii="Arial" w:hAnsi="Arial" w:cs="Arial"/>
          <w:b/>
          <w:sz w:val="32"/>
          <w:szCs w:val="32"/>
        </w:rPr>
        <w:t>Pinar</w:t>
      </w:r>
      <w:r w:rsidRPr="00422845">
        <w:rPr>
          <w:rFonts w:ascii="Arial" w:hAnsi="Arial" w:cs="Arial"/>
          <w:sz w:val="32"/>
          <w:szCs w:val="32"/>
        </w:rPr>
        <w:t xml:space="preserve"> </w:t>
      </w:r>
      <w:r w:rsidRPr="00422845">
        <w:rPr>
          <w:rFonts w:ascii="Arial" w:hAnsi="Arial" w:cs="Arial"/>
          <w:b/>
          <w:sz w:val="32"/>
          <w:szCs w:val="32"/>
        </w:rPr>
        <w:t>del</w:t>
      </w:r>
      <w:r w:rsidRPr="00422845">
        <w:rPr>
          <w:rFonts w:ascii="Arial" w:hAnsi="Arial" w:cs="Arial"/>
          <w:sz w:val="32"/>
          <w:szCs w:val="32"/>
        </w:rPr>
        <w:t xml:space="preserve"> </w:t>
      </w:r>
      <w:r w:rsidRPr="00422845">
        <w:rPr>
          <w:rFonts w:ascii="Arial" w:hAnsi="Arial" w:cs="Arial"/>
          <w:b/>
          <w:sz w:val="32"/>
          <w:szCs w:val="32"/>
        </w:rPr>
        <w:t xml:space="preserve">Rio y Cienfuegos </w:t>
      </w:r>
      <w:r w:rsidRPr="00422845">
        <w:rPr>
          <w:rFonts w:ascii="Arial" w:hAnsi="Arial" w:cs="Arial"/>
          <w:sz w:val="32"/>
          <w:szCs w:val="32"/>
        </w:rPr>
        <w:t>que</w:t>
      </w:r>
      <w:r w:rsidRPr="00422845">
        <w:rPr>
          <w:rFonts w:ascii="Arial" w:hAnsi="Arial" w:cs="Arial"/>
          <w:b/>
          <w:sz w:val="32"/>
          <w:szCs w:val="32"/>
        </w:rPr>
        <w:t xml:space="preserve"> </w:t>
      </w:r>
      <w:r w:rsidRPr="00422845">
        <w:rPr>
          <w:rFonts w:ascii="Arial" w:hAnsi="Arial" w:cs="Arial"/>
          <w:sz w:val="32"/>
          <w:szCs w:val="32"/>
        </w:rPr>
        <w:t xml:space="preserve"> aportan un fallecido cada 3 o 4 hechos mostrándose como la más peligrosa. </w:t>
      </w:r>
    </w:p>
    <w:p w:rsidR="00732EC1" w:rsidRPr="00DA7754" w:rsidRDefault="00732EC1" w:rsidP="00732EC1">
      <w:pPr>
        <w:pStyle w:val="NormalWeb"/>
        <w:spacing w:before="120" w:beforeAutospacing="0" w:after="120" w:afterAutospacing="0"/>
        <w:ind w:left="-567" w:right="-568"/>
        <w:jc w:val="both"/>
        <w:rPr>
          <w:rFonts w:ascii="Arial" w:hAnsi="Arial" w:cs="Arial"/>
          <w:sz w:val="32"/>
          <w:szCs w:val="32"/>
        </w:rPr>
      </w:pPr>
      <w:r w:rsidRPr="00DA7754">
        <w:rPr>
          <w:rFonts w:ascii="Arial" w:hAnsi="Arial" w:cs="Arial"/>
          <w:sz w:val="32"/>
          <w:szCs w:val="32"/>
        </w:rPr>
        <w:t xml:space="preserve">El 57% de los vehículos involucrados en esta causal pertenece al sector estatal. </w:t>
      </w:r>
    </w:p>
    <w:p w:rsidR="00732EC1" w:rsidRPr="00422845" w:rsidRDefault="00732EC1" w:rsidP="00732EC1">
      <w:pPr>
        <w:pStyle w:val="NormalWeb"/>
        <w:numPr>
          <w:ilvl w:val="0"/>
          <w:numId w:val="1"/>
        </w:numPr>
        <w:spacing w:before="120" w:beforeAutospacing="0" w:after="120" w:afterAutospacing="0"/>
        <w:ind w:left="-567" w:right="-568" w:firstLine="0"/>
        <w:jc w:val="both"/>
        <w:rPr>
          <w:rFonts w:ascii="Arial" w:hAnsi="Arial" w:cs="Arial"/>
          <w:sz w:val="32"/>
          <w:szCs w:val="32"/>
        </w:rPr>
      </w:pPr>
      <w:r w:rsidRPr="00422845">
        <w:rPr>
          <w:rFonts w:ascii="Arial" w:hAnsi="Arial" w:cs="Arial"/>
          <w:b/>
          <w:sz w:val="32"/>
          <w:szCs w:val="32"/>
        </w:rPr>
        <w:t>Desperfectos técnicos del vehículo</w:t>
      </w:r>
      <w:r>
        <w:rPr>
          <w:rStyle w:val="Refdenotaalpie"/>
          <w:rFonts w:ascii="Arial" w:hAnsi="Arial" w:cs="Arial"/>
          <w:b/>
          <w:sz w:val="32"/>
          <w:szCs w:val="32"/>
        </w:rPr>
        <w:footnoteReference w:id="18"/>
      </w:r>
      <w:r w:rsidRPr="00422845">
        <w:rPr>
          <w:rFonts w:ascii="Arial" w:hAnsi="Arial" w:cs="Arial"/>
          <w:b/>
          <w:sz w:val="32"/>
          <w:szCs w:val="32"/>
        </w:rPr>
        <w:t xml:space="preserve">: </w:t>
      </w:r>
      <w:r w:rsidRPr="00422845">
        <w:rPr>
          <w:rFonts w:ascii="Arial" w:hAnsi="Arial" w:cs="Arial"/>
          <w:sz w:val="32"/>
          <w:szCs w:val="32"/>
        </w:rPr>
        <w:t xml:space="preserve">Incrementa los tres indicadores, representa el 6.4% de los accidentes y 8.1% de las víctimas. Incrementan los niveles de ocurrencia con relación a su total de hechos. Se significa, que ha constituido la causa secundaria de la </w:t>
      </w:r>
      <w:r w:rsidRPr="00422845">
        <w:rPr>
          <w:rFonts w:ascii="Arial" w:hAnsi="Arial" w:cs="Arial"/>
          <w:sz w:val="32"/>
          <w:szCs w:val="32"/>
        </w:rPr>
        <w:lastRenderedPageBreak/>
        <w:t xml:space="preserve">mayoría (34%) de los accidentes con consecuencias graves. </w:t>
      </w:r>
      <w:r w:rsidRPr="00422845">
        <w:rPr>
          <w:rFonts w:ascii="Arial" w:hAnsi="Arial" w:cs="Arial"/>
          <w:b/>
          <w:sz w:val="32"/>
          <w:szCs w:val="32"/>
        </w:rPr>
        <w:t>La Habana, Santiago, Artemisa, Holguín y Camagüey,</w:t>
      </w:r>
      <w:r w:rsidRPr="00422845">
        <w:rPr>
          <w:rFonts w:ascii="Arial" w:hAnsi="Arial" w:cs="Arial"/>
          <w:sz w:val="32"/>
          <w:szCs w:val="32"/>
        </w:rPr>
        <w:t xml:space="preserve"> fueron las de mayor incidencia.</w:t>
      </w:r>
    </w:p>
    <w:p w:rsidR="00732EC1" w:rsidRPr="00422845" w:rsidRDefault="00732EC1" w:rsidP="00732EC1">
      <w:pPr>
        <w:pStyle w:val="NormalWeb"/>
        <w:numPr>
          <w:ilvl w:val="0"/>
          <w:numId w:val="1"/>
        </w:numPr>
        <w:spacing w:before="120" w:beforeAutospacing="0" w:after="120" w:afterAutospacing="0"/>
        <w:ind w:left="-567" w:right="-568" w:firstLine="0"/>
        <w:jc w:val="both"/>
        <w:rPr>
          <w:rFonts w:ascii="Arial" w:hAnsi="Arial" w:cs="Arial"/>
          <w:sz w:val="32"/>
          <w:szCs w:val="32"/>
        </w:rPr>
      </w:pPr>
      <w:r w:rsidRPr="00422845">
        <w:rPr>
          <w:rFonts w:ascii="Arial" w:hAnsi="Arial" w:cs="Arial"/>
          <w:b/>
          <w:sz w:val="32"/>
          <w:szCs w:val="32"/>
        </w:rPr>
        <w:t>Conducir bajo la Ingestión de Bebidas Alcohólicas</w:t>
      </w:r>
      <w:r>
        <w:rPr>
          <w:rStyle w:val="Refdenotaalpie"/>
          <w:rFonts w:ascii="Arial" w:hAnsi="Arial" w:cs="Arial"/>
          <w:b/>
          <w:sz w:val="32"/>
          <w:szCs w:val="32"/>
        </w:rPr>
        <w:footnoteReference w:id="19"/>
      </w:r>
      <w:r w:rsidRPr="00422845">
        <w:rPr>
          <w:rFonts w:ascii="Arial" w:hAnsi="Arial" w:cs="Arial"/>
          <w:b/>
          <w:sz w:val="32"/>
          <w:szCs w:val="32"/>
        </w:rPr>
        <w:t xml:space="preserve">: </w:t>
      </w:r>
      <w:r>
        <w:rPr>
          <w:rFonts w:ascii="Arial" w:hAnsi="Arial" w:cs="Arial"/>
          <w:b/>
          <w:sz w:val="32"/>
          <w:szCs w:val="32"/>
        </w:rPr>
        <w:t>I</w:t>
      </w:r>
      <w:r w:rsidRPr="00422845">
        <w:rPr>
          <w:rFonts w:ascii="Arial" w:hAnsi="Arial" w:cs="Arial"/>
          <w:sz w:val="32"/>
          <w:szCs w:val="32"/>
        </w:rPr>
        <w:t xml:space="preserve">ncrementó el 34% (56) de los accidentes, el 46.4% (13) de los fallecidos y el 45% (86) de los lesionados. </w:t>
      </w:r>
      <w:r w:rsidRPr="00422845">
        <w:rPr>
          <w:rFonts w:ascii="Arial" w:hAnsi="Arial" w:cs="Arial"/>
          <w:b/>
          <w:sz w:val="32"/>
          <w:szCs w:val="32"/>
        </w:rPr>
        <w:t>Mayabeque</w:t>
      </w:r>
      <w:r w:rsidRPr="00422845">
        <w:rPr>
          <w:rFonts w:ascii="Arial" w:hAnsi="Arial" w:cs="Arial"/>
          <w:sz w:val="32"/>
          <w:szCs w:val="32"/>
        </w:rPr>
        <w:t xml:space="preserve">, </w:t>
      </w:r>
      <w:r w:rsidRPr="00422845">
        <w:rPr>
          <w:rFonts w:ascii="Arial" w:hAnsi="Arial" w:cs="Arial"/>
          <w:b/>
          <w:sz w:val="32"/>
          <w:szCs w:val="32"/>
        </w:rPr>
        <w:t xml:space="preserve">Santiago de Cuba </w:t>
      </w:r>
      <w:r w:rsidRPr="00422845">
        <w:rPr>
          <w:rFonts w:ascii="Arial" w:hAnsi="Arial" w:cs="Arial"/>
          <w:sz w:val="32"/>
          <w:szCs w:val="32"/>
        </w:rPr>
        <w:t xml:space="preserve">y </w:t>
      </w:r>
      <w:r w:rsidRPr="00422845">
        <w:rPr>
          <w:rFonts w:ascii="Arial" w:hAnsi="Arial" w:cs="Arial"/>
          <w:b/>
          <w:sz w:val="32"/>
          <w:szCs w:val="32"/>
        </w:rPr>
        <w:t>La Habana</w:t>
      </w:r>
      <w:r w:rsidRPr="00422845">
        <w:rPr>
          <w:rFonts w:ascii="Arial" w:hAnsi="Arial" w:cs="Arial"/>
          <w:sz w:val="32"/>
          <w:szCs w:val="32"/>
        </w:rPr>
        <w:t xml:space="preserve"> reportan los mayores incidentes. Se reportan niveles de alcohol en peatones que resultaron victimas de atropellos.</w:t>
      </w:r>
    </w:p>
    <w:p w:rsidR="00732EC1" w:rsidRDefault="00732EC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C2048D">
      <w:pPr>
        <w:spacing w:before="120" w:after="120" w:line="240" w:lineRule="auto"/>
        <w:ind w:left="-567" w:right="-568"/>
        <w:jc w:val="both"/>
        <w:rPr>
          <w:rFonts w:ascii="Arial" w:hAnsi="Arial" w:cs="Arial"/>
          <w:sz w:val="32"/>
          <w:szCs w:val="32"/>
        </w:rPr>
      </w:pPr>
    </w:p>
    <w:p w:rsidR="00904751" w:rsidRDefault="00904751" w:rsidP="00904751">
      <w:pPr>
        <w:spacing w:before="120" w:after="120" w:line="240" w:lineRule="auto"/>
        <w:ind w:left="-567" w:right="-568"/>
        <w:jc w:val="center"/>
        <w:rPr>
          <w:rFonts w:ascii="Arial" w:hAnsi="Arial" w:cs="Arial"/>
          <w:b/>
          <w:sz w:val="32"/>
          <w:szCs w:val="32"/>
        </w:rPr>
        <w:sectPr w:rsidR="00904751" w:rsidSect="003773F8">
          <w:footerReference w:type="default" r:id="rId10"/>
          <w:pgSz w:w="12240" w:h="15840" w:code="1"/>
          <w:pgMar w:top="1417" w:right="1701" w:bottom="1417" w:left="1701" w:header="708" w:footer="708" w:gutter="0"/>
          <w:cols w:space="708"/>
          <w:docGrid w:linePitch="360"/>
        </w:sectPr>
      </w:pPr>
    </w:p>
    <w:p w:rsidR="00904751" w:rsidRPr="00904751" w:rsidRDefault="00904751" w:rsidP="00904751">
      <w:pPr>
        <w:spacing w:before="120" w:after="120" w:line="240" w:lineRule="auto"/>
        <w:ind w:left="-567" w:right="-568"/>
        <w:jc w:val="center"/>
        <w:rPr>
          <w:rFonts w:ascii="Arial" w:hAnsi="Arial" w:cs="Arial"/>
          <w:b/>
          <w:sz w:val="32"/>
          <w:szCs w:val="32"/>
        </w:rPr>
      </w:pPr>
      <w:r w:rsidRPr="00904751">
        <w:rPr>
          <w:rFonts w:ascii="Arial" w:hAnsi="Arial" w:cs="Arial"/>
          <w:b/>
          <w:sz w:val="32"/>
          <w:szCs w:val="32"/>
        </w:rPr>
        <w:lastRenderedPageBreak/>
        <w:t>Anexo</w:t>
      </w:r>
    </w:p>
    <w:p w:rsidR="00904751" w:rsidRPr="006A1F94" w:rsidRDefault="00904751" w:rsidP="00C2048D">
      <w:pPr>
        <w:spacing w:before="120" w:after="120" w:line="240" w:lineRule="auto"/>
        <w:ind w:left="-567" w:right="-568"/>
        <w:jc w:val="both"/>
        <w:rPr>
          <w:rFonts w:ascii="Arial" w:hAnsi="Arial" w:cs="Arial"/>
          <w:sz w:val="32"/>
          <w:szCs w:val="32"/>
        </w:rPr>
      </w:pPr>
      <w:r w:rsidRPr="00904751">
        <w:rPr>
          <w:b/>
          <w:noProof/>
          <w:lang w:eastAsia="es-ES"/>
        </w:rPr>
        <w:drawing>
          <wp:anchor distT="0" distB="0" distL="114300" distR="114300" simplePos="0" relativeHeight="251660288" behindDoc="0" locked="0" layoutInCell="1" allowOverlap="1" wp14:anchorId="5C073532" wp14:editId="1B90976F">
            <wp:simplePos x="0" y="0"/>
            <wp:positionH relativeFrom="column">
              <wp:posOffset>-262255</wp:posOffset>
            </wp:positionH>
            <wp:positionV relativeFrom="paragraph">
              <wp:posOffset>397510</wp:posOffset>
            </wp:positionV>
            <wp:extent cx="9001125" cy="462597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1125" cy="4625975"/>
                    </a:xfrm>
                    <a:prstGeom prst="rect">
                      <a:avLst/>
                    </a:prstGeom>
                    <a:noFill/>
                  </pic:spPr>
                </pic:pic>
              </a:graphicData>
            </a:graphic>
            <wp14:sizeRelH relativeFrom="page">
              <wp14:pctWidth>0</wp14:pctWidth>
            </wp14:sizeRelH>
            <wp14:sizeRelV relativeFrom="page">
              <wp14:pctHeight>0</wp14:pctHeight>
            </wp14:sizeRelV>
          </wp:anchor>
        </w:drawing>
      </w:r>
    </w:p>
    <w:sectPr w:rsidR="00904751" w:rsidRPr="006A1F94" w:rsidSect="00904751">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6C" w:rsidRDefault="00DD5A6C" w:rsidP="006547B1">
      <w:pPr>
        <w:spacing w:after="0" w:line="240" w:lineRule="auto"/>
      </w:pPr>
      <w:r>
        <w:separator/>
      </w:r>
    </w:p>
  </w:endnote>
  <w:endnote w:type="continuationSeparator" w:id="0">
    <w:p w:rsidR="00DD5A6C" w:rsidRDefault="00DD5A6C" w:rsidP="0065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740809"/>
      <w:docPartObj>
        <w:docPartGallery w:val="Page Numbers (Bottom of Page)"/>
        <w:docPartUnique/>
      </w:docPartObj>
    </w:sdtPr>
    <w:sdtContent>
      <w:p w:rsidR="0093298B" w:rsidRDefault="0093298B">
        <w:pPr>
          <w:pStyle w:val="Piedepgina"/>
          <w:jc w:val="right"/>
        </w:pPr>
        <w:r>
          <w:fldChar w:fldCharType="begin"/>
        </w:r>
        <w:r>
          <w:instrText>PAGE   \* MERGEFORMAT</w:instrText>
        </w:r>
        <w:r>
          <w:fldChar w:fldCharType="separate"/>
        </w:r>
        <w:r>
          <w:rPr>
            <w:noProof/>
          </w:rPr>
          <w:t>7</w:t>
        </w:r>
        <w:r>
          <w:fldChar w:fldCharType="end"/>
        </w:r>
      </w:p>
    </w:sdtContent>
  </w:sdt>
  <w:p w:rsidR="005D08EC" w:rsidRDefault="005D08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6C" w:rsidRDefault="00DD5A6C" w:rsidP="006547B1">
      <w:pPr>
        <w:spacing w:after="0" w:line="240" w:lineRule="auto"/>
      </w:pPr>
      <w:r>
        <w:separator/>
      </w:r>
    </w:p>
  </w:footnote>
  <w:footnote w:type="continuationSeparator" w:id="0">
    <w:p w:rsidR="00DD5A6C" w:rsidRDefault="00DD5A6C" w:rsidP="006547B1">
      <w:pPr>
        <w:spacing w:after="0" w:line="240" w:lineRule="auto"/>
      </w:pPr>
      <w:r>
        <w:continuationSeparator/>
      </w:r>
    </w:p>
  </w:footnote>
  <w:footnote w:id="1">
    <w:p w:rsidR="00E84F8D" w:rsidRPr="00D857D3" w:rsidRDefault="00E84F8D"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Población: 11 201 549 habitantes.</w:t>
      </w:r>
    </w:p>
  </w:footnote>
  <w:footnote w:id="2">
    <w:p w:rsidR="006547B1" w:rsidRPr="00D857D3" w:rsidRDefault="006547B1"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La Habana: 3 601 (+630) accidentes, 115 (+35) muertos y 1 533 (+378) lesionados.</w:t>
      </w:r>
    </w:p>
  </w:footnote>
  <w:footnote w:id="3">
    <w:p w:rsidR="006547B1" w:rsidRPr="00D857D3" w:rsidRDefault="006547B1"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Holguín: 790 (</w:t>
      </w:r>
      <w:r w:rsidR="00E2290A" w:rsidRPr="00D857D3">
        <w:rPr>
          <w:rFonts w:ascii="Arial" w:hAnsi="Arial" w:cs="Arial"/>
          <w:sz w:val="24"/>
          <w:szCs w:val="24"/>
        </w:rPr>
        <w:t>+</w:t>
      </w:r>
      <w:r w:rsidRPr="00D857D3">
        <w:rPr>
          <w:rFonts w:ascii="Arial" w:hAnsi="Arial" w:cs="Arial"/>
          <w:sz w:val="24"/>
          <w:szCs w:val="24"/>
        </w:rPr>
        <w:t>262) accidentes, 61 (-2) muertos y 800 (+354)</w:t>
      </w:r>
      <w:r w:rsidR="00E84F8D" w:rsidRPr="00D857D3">
        <w:rPr>
          <w:rFonts w:ascii="Arial" w:hAnsi="Arial" w:cs="Arial"/>
          <w:sz w:val="24"/>
          <w:szCs w:val="24"/>
        </w:rPr>
        <w:t xml:space="preserve"> lesionados. </w:t>
      </w:r>
    </w:p>
  </w:footnote>
  <w:footnote w:id="4">
    <w:p w:rsidR="00E84F8D" w:rsidRPr="00D857D3" w:rsidRDefault="00E84F8D"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0032573B" w:rsidRPr="00D857D3">
        <w:rPr>
          <w:rFonts w:ascii="Arial" w:hAnsi="Arial" w:cs="Arial"/>
          <w:sz w:val="24"/>
          <w:szCs w:val="24"/>
        </w:rPr>
        <w:t xml:space="preserve"> </w:t>
      </w:r>
      <w:r w:rsidRPr="00D857D3">
        <w:rPr>
          <w:rFonts w:ascii="Arial" w:hAnsi="Arial" w:cs="Arial"/>
          <w:sz w:val="24"/>
          <w:szCs w:val="24"/>
        </w:rPr>
        <w:t>Villa Clara: 701 (+102) accidentes, 46 muertos y 631 (+158) lesionados.</w:t>
      </w:r>
    </w:p>
  </w:footnote>
  <w:footnote w:id="5">
    <w:p w:rsidR="00E84F8D" w:rsidRPr="00D857D3" w:rsidRDefault="00E84F8D"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0032573B" w:rsidRPr="00D857D3">
        <w:rPr>
          <w:rFonts w:ascii="Arial" w:hAnsi="Arial" w:cs="Arial"/>
          <w:b/>
          <w:sz w:val="24"/>
          <w:szCs w:val="24"/>
        </w:rPr>
        <w:t xml:space="preserve"> </w:t>
      </w:r>
      <w:r w:rsidRPr="00D857D3">
        <w:rPr>
          <w:rFonts w:ascii="Arial" w:hAnsi="Arial" w:cs="Arial"/>
          <w:sz w:val="24"/>
          <w:szCs w:val="24"/>
        </w:rPr>
        <w:t>Santiago de Cuba: 683 (+115) accidentes, 47 (+1) muertos y 853 (+193) lesionados.</w:t>
      </w:r>
    </w:p>
  </w:footnote>
  <w:footnote w:id="6">
    <w:p w:rsidR="006D0429" w:rsidRPr="00D857D3" w:rsidRDefault="006D0429"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0032573B" w:rsidRPr="00D857D3">
        <w:rPr>
          <w:rFonts w:ascii="Arial" w:hAnsi="Arial" w:cs="Arial"/>
          <w:sz w:val="24"/>
          <w:szCs w:val="24"/>
        </w:rPr>
        <w:t xml:space="preserve"> </w:t>
      </w:r>
      <w:r w:rsidRPr="00D857D3">
        <w:rPr>
          <w:rFonts w:ascii="Arial" w:hAnsi="Arial" w:cs="Arial"/>
          <w:sz w:val="24"/>
          <w:szCs w:val="24"/>
        </w:rPr>
        <w:t>Se registraron 5 248 accidentes provocando además 260 fallecidos y 3 384 lesionados.</w:t>
      </w:r>
    </w:p>
  </w:footnote>
  <w:footnote w:id="7">
    <w:p w:rsidR="00422845" w:rsidRPr="00D857D3" w:rsidRDefault="00422845"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Atropello a peatón: 1046 (+305) accidentes, 157 (+40) fallecidos y 889 (+265) lesionados</w:t>
      </w:r>
    </w:p>
  </w:footnote>
  <w:footnote w:id="8">
    <w:p w:rsidR="0070459B" w:rsidRPr="00D857D3" w:rsidRDefault="0070459B"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Acumulan: 667 (+70) accidentes, 71 (+13) fallecidos y 621 (+70) lesionados.</w:t>
      </w:r>
    </w:p>
  </w:footnote>
  <w:footnote w:id="9">
    <w:p w:rsidR="0070459B" w:rsidRPr="00D857D3" w:rsidRDefault="0070459B"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Acumulan 317 (-34) accidentes, 4 (+1) fallecidos y 97 (-13) lesionados.</w:t>
      </w:r>
    </w:p>
  </w:footnote>
  <w:footnote w:id="10">
    <w:p w:rsidR="0070459B" w:rsidRPr="00D857D3" w:rsidRDefault="0070459B"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Acumulan 619 (+37) accidentes, 18 (-5) fallecidos y 361 (+65) lesionados.</w:t>
      </w:r>
    </w:p>
  </w:footnote>
  <w:footnote w:id="11">
    <w:p w:rsidR="00F177F1" w:rsidRPr="00D857D3" w:rsidRDefault="00F177F1"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Participación de motos: 2792 (+588) accidentes, 134 (+15) fallecidos y 2048 (+582) lesionados</w:t>
      </w:r>
    </w:p>
  </w:footnote>
  <w:footnote w:id="12">
    <w:p w:rsidR="00F177F1" w:rsidRPr="00D857D3" w:rsidRDefault="00F177F1"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Participación de ciclomotores: 1503 (+417) accidentes, 56 (+16) fallecidos y 986 (+286) lesionados</w:t>
      </w:r>
    </w:p>
  </w:footnote>
  <w:footnote w:id="13">
    <w:p w:rsidR="003F2C57" w:rsidRPr="00D857D3" w:rsidRDefault="003F2C57"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Inscripción de Ciclomotores y motocicletas de combustión interna y eléctrica, así como, </w:t>
      </w:r>
      <w:r w:rsidR="0032573B" w:rsidRPr="00D857D3">
        <w:rPr>
          <w:rFonts w:ascii="Arial" w:hAnsi="Arial" w:cs="Arial"/>
          <w:sz w:val="24"/>
          <w:szCs w:val="24"/>
        </w:rPr>
        <w:t>los procesos</w:t>
      </w:r>
      <w:r w:rsidRPr="00D857D3">
        <w:rPr>
          <w:rFonts w:ascii="Arial" w:hAnsi="Arial" w:cs="Arial"/>
          <w:sz w:val="24"/>
          <w:szCs w:val="24"/>
        </w:rPr>
        <w:t xml:space="preserve"> de homologación de vehículos. </w:t>
      </w:r>
    </w:p>
  </w:footnote>
  <w:footnote w:id="14">
    <w:p w:rsidR="003F2C57" w:rsidRPr="00D857D3" w:rsidRDefault="003F2C57" w:rsidP="00D857D3">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De ellos 83 003 son ciclomotores y 7 132 motocicletas. </w:t>
      </w:r>
    </w:p>
  </w:footnote>
  <w:footnote w:id="15">
    <w:p w:rsidR="00732EC1" w:rsidRPr="00D857D3" w:rsidRDefault="00732EC1" w:rsidP="00732EC1">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No atender el control del vehículo: 2964 (-82) accidentes, 176 (-58) fallecidos y 1972 (-80) lesionados </w:t>
      </w:r>
    </w:p>
  </w:footnote>
  <w:footnote w:id="16">
    <w:p w:rsidR="00732EC1" w:rsidRPr="00D857D3" w:rsidRDefault="00732EC1" w:rsidP="00732EC1">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sz w:val="24"/>
          <w:szCs w:val="24"/>
        </w:rPr>
        <w:t xml:space="preserve"> No respetar el derecho de vía: 2891 (+677) accidentes, 177 (+62) fallecidos y 2338 (+734) lesionados</w:t>
      </w:r>
    </w:p>
  </w:footnote>
  <w:footnote w:id="17">
    <w:p w:rsidR="00732EC1" w:rsidRPr="00D857D3" w:rsidRDefault="00732EC1" w:rsidP="00732EC1">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Exceso de velocidad: 859 (+282) accidentes, 99 (+29) fallecidos y 762 (+300) lesionados</w:t>
      </w:r>
    </w:p>
  </w:footnote>
  <w:footnote w:id="18">
    <w:p w:rsidR="00732EC1" w:rsidRPr="00D857D3" w:rsidRDefault="00732EC1" w:rsidP="00732EC1">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Desperfectos técnicos: 633 (+142) accidentes, 47 (+9) fallecidos y 626 (+168) lesionados</w:t>
      </w:r>
    </w:p>
  </w:footnote>
  <w:footnote w:id="19">
    <w:p w:rsidR="00732EC1" w:rsidRPr="00D857D3" w:rsidRDefault="00732EC1" w:rsidP="00732EC1">
      <w:pPr>
        <w:pStyle w:val="Textonotapie"/>
        <w:ind w:left="-567" w:right="-568"/>
        <w:jc w:val="both"/>
        <w:rPr>
          <w:rFonts w:ascii="Arial" w:hAnsi="Arial" w:cs="Arial"/>
          <w:sz w:val="24"/>
          <w:szCs w:val="24"/>
        </w:rPr>
      </w:pPr>
      <w:r w:rsidRPr="00D857D3">
        <w:rPr>
          <w:rStyle w:val="Refdenotaalpie"/>
          <w:rFonts w:ascii="Arial" w:hAnsi="Arial" w:cs="Arial"/>
          <w:b/>
          <w:sz w:val="24"/>
          <w:szCs w:val="24"/>
        </w:rPr>
        <w:footnoteRef/>
      </w:r>
      <w:r w:rsidRPr="00D857D3">
        <w:rPr>
          <w:rFonts w:ascii="Arial" w:hAnsi="Arial" w:cs="Arial"/>
          <w:b/>
          <w:sz w:val="24"/>
          <w:szCs w:val="24"/>
        </w:rPr>
        <w:t xml:space="preserve"> </w:t>
      </w:r>
      <w:r w:rsidRPr="00D857D3">
        <w:rPr>
          <w:rFonts w:ascii="Arial" w:hAnsi="Arial" w:cs="Arial"/>
          <w:sz w:val="24"/>
          <w:szCs w:val="24"/>
        </w:rPr>
        <w:t>Ingestión de bebidas alcohólicas: 164 (+56) accidentes, 28 (+13) fallecidos y 190 (+86) lesionados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E41"/>
    <w:multiLevelType w:val="hybridMultilevel"/>
    <w:tmpl w:val="2AD69DE2"/>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
    <w:nsid w:val="140252F6"/>
    <w:multiLevelType w:val="hybridMultilevel"/>
    <w:tmpl w:val="96EEBA7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
    <w:nsid w:val="18151D95"/>
    <w:multiLevelType w:val="hybridMultilevel"/>
    <w:tmpl w:val="3B6E69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6B7B5D"/>
    <w:multiLevelType w:val="hybridMultilevel"/>
    <w:tmpl w:val="E5C66E1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5FA30F9"/>
    <w:multiLevelType w:val="hybridMultilevel"/>
    <w:tmpl w:val="137A7F36"/>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nsid w:val="3254731A"/>
    <w:multiLevelType w:val="hybridMultilevel"/>
    <w:tmpl w:val="E2045FA6"/>
    <w:lvl w:ilvl="0" w:tplc="FC784322">
      <w:start w:val="1"/>
      <w:numFmt w:val="decimal"/>
      <w:lvlText w:val="%1-"/>
      <w:lvlJc w:val="left"/>
      <w:pPr>
        <w:ind w:left="36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9B226CB"/>
    <w:multiLevelType w:val="hybridMultilevel"/>
    <w:tmpl w:val="66E4AAC0"/>
    <w:lvl w:ilvl="0" w:tplc="21A4FA3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711D51"/>
    <w:multiLevelType w:val="hybridMultilevel"/>
    <w:tmpl w:val="FE12B95C"/>
    <w:lvl w:ilvl="0" w:tplc="0C0A0001">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2E19B9"/>
    <w:multiLevelType w:val="hybridMultilevel"/>
    <w:tmpl w:val="5740C18C"/>
    <w:lvl w:ilvl="0" w:tplc="C2F0F4A0">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5"/>
  </w:num>
  <w:num w:numId="2">
    <w:abstractNumId w:val="3"/>
  </w:num>
  <w:num w:numId="3">
    <w:abstractNumId w:val="6"/>
  </w:num>
  <w:num w:numId="4">
    <w:abstractNumId w:val="7"/>
  </w:num>
  <w:num w:numId="5">
    <w:abstractNumId w:val="2"/>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E8"/>
    <w:rsid w:val="000657DE"/>
    <w:rsid w:val="00084771"/>
    <w:rsid w:val="000A39DE"/>
    <w:rsid w:val="000D2388"/>
    <w:rsid w:val="000F320A"/>
    <w:rsid w:val="001A6B41"/>
    <w:rsid w:val="001B67CC"/>
    <w:rsid w:val="001E2398"/>
    <w:rsid w:val="001F2180"/>
    <w:rsid w:val="001F50F1"/>
    <w:rsid w:val="001F5B2F"/>
    <w:rsid w:val="00204648"/>
    <w:rsid w:val="00223F4E"/>
    <w:rsid w:val="002419C0"/>
    <w:rsid w:val="00246C1E"/>
    <w:rsid w:val="002919AC"/>
    <w:rsid w:val="00293E82"/>
    <w:rsid w:val="002E6013"/>
    <w:rsid w:val="00323197"/>
    <w:rsid w:val="0032573B"/>
    <w:rsid w:val="0034627F"/>
    <w:rsid w:val="003773F8"/>
    <w:rsid w:val="003E1ED9"/>
    <w:rsid w:val="003F2C57"/>
    <w:rsid w:val="00422845"/>
    <w:rsid w:val="00444E1C"/>
    <w:rsid w:val="004D32F4"/>
    <w:rsid w:val="00533889"/>
    <w:rsid w:val="00554B2B"/>
    <w:rsid w:val="005648F5"/>
    <w:rsid w:val="00567505"/>
    <w:rsid w:val="005879F0"/>
    <w:rsid w:val="005C443A"/>
    <w:rsid w:val="005D08EC"/>
    <w:rsid w:val="005D61E0"/>
    <w:rsid w:val="005D7BD6"/>
    <w:rsid w:val="006547B1"/>
    <w:rsid w:val="00672123"/>
    <w:rsid w:val="006770B5"/>
    <w:rsid w:val="006A1F94"/>
    <w:rsid w:val="006D0429"/>
    <w:rsid w:val="0070459B"/>
    <w:rsid w:val="00732EC1"/>
    <w:rsid w:val="0076242E"/>
    <w:rsid w:val="007628AB"/>
    <w:rsid w:val="00831E3E"/>
    <w:rsid w:val="00843D4E"/>
    <w:rsid w:val="00850491"/>
    <w:rsid w:val="00851290"/>
    <w:rsid w:val="00853D21"/>
    <w:rsid w:val="00860296"/>
    <w:rsid w:val="00863893"/>
    <w:rsid w:val="00864D57"/>
    <w:rsid w:val="008815E5"/>
    <w:rsid w:val="008C6ABE"/>
    <w:rsid w:val="008E7D37"/>
    <w:rsid w:val="00904751"/>
    <w:rsid w:val="0093298B"/>
    <w:rsid w:val="00960752"/>
    <w:rsid w:val="00966FEA"/>
    <w:rsid w:val="00994AAC"/>
    <w:rsid w:val="009C27E6"/>
    <w:rsid w:val="009D304C"/>
    <w:rsid w:val="00A76E85"/>
    <w:rsid w:val="00A86C3C"/>
    <w:rsid w:val="00AC3062"/>
    <w:rsid w:val="00AD5A2F"/>
    <w:rsid w:val="00B26936"/>
    <w:rsid w:val="00B41E97"/>
    <w:rsid w:val="00B570E8"/>
    <w:rsid w:val="00BA66A8"/>
    <w:rsid w:val="00BB5634"/>
    <w:rsid w:val="00BC495C"/>
    <w:rsid w:val="00BE4317"/>
    <w:rsid w:val="00BE6A13"/>
    <w:rsid w:val="00C2048D"/>
    <w:rsid w:val="00C44470"/>
    <w:rsid w:val="00C74F15"/>
    <w:rsid w:val="00C83DDA"/>
    <w:rsid w:val="00CA0783"/>
    <w:rsid w:val="00CA1B43"/>
    <w:rsid w:val="00CB1695"/>
    <w:rsid w:val="00D23444"/>
    <w:rsid w:val="00D73939"/>
    <w:rsid w:val="00D857D3"/>
    <w:rsid w:val="00D90E10"/>
    <w:rsid w:val="00DA683F"/>
    <w:rsid w:val="00DA7754"/>
    <w:rsid w:val="00DB35F8"/>
    <w:rsid w:val="00DD4076"/>
    <w:rsid w:val="00DD5A6C"/>
    <w:rsid w:val="00DE2AC0"/>
    <w:rsid w:val="00E2290A"/>
    <w:rsid w:val="00E81D6A"/>
    <w:rsid w:val="00E84F8D"/>
    <w:rsid w:val="00EE5D23"/>
    <w:rsid w:val="00EF3D42"/>
    <w:rsid w:val="00F14045"/>
    <w:rsid w:val="00F177F1"/>
    <w:rsid w:val="00F25577"/>
    <w:rsid w:val="00F34D3D"/>
    <w:rsid w:val="00F53D45"/>
    <w:rsid w:val="00F653AD"/>
    <w:rsid w:val="00FC7CAD"/>
    <w:rsid w:val="00FD1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2,Car5,Car5 Car1 Car Car,Car Car Car Car Car Car,Car Car,Car Car Car Car,Car2,Car5 Car Car,Car5 Car1,Car Car Car Car Car,Car5 Car1 Car,Texto nota pie Car Car,Car5 Car Car Car Car Car Car,Car5 Car Car Car Car Car,Car21,Car,Ca"/>
    <w:basedOn w:val="Normal"/>
    <w:link w:val="TextonotapieCar"/>
    <w:uiPriority w:val="99"/>
    <w:unhideWhenUsed/>
    <w:qFormat/>
    <w:rsid w:val="006547B1"/>
    <w:pPr>
      <w:spacing w:after="0" w:line="240" w:lineRule="auto"/>
    </w:pPr>
    <w:rPr>
      <w:sz w:val="20"/>
      <w:szCs w:val="20"/>
    </w:rPr>
  </w:style>
  <w:style w:type="character" w:customStyle="1" w:styleId="TextonotapieCar">
    <w:name w:val="Texto nota pie Car"/>
    <w:aliases w:val="Texto nota pie2 Car,Car5 Car,Car5 Car1 Car Car Car,Car Car Car Car Car Car Car,Car Car Car,Car Car Car Car Car1,Car2 Car,Car5 Car Car Car,Car5 Car1 Car1,Car Car Car Car Car Car1,Car5 Car1 Car Car1,Texto nota pie Car Car Car,Car21 Car"/>
    <w:basedOn w:val="Fuentedeprrafopredeter"/>
    <w:link w:val="Textonotapie"/>
    <w:uiPriority w:val="99"/>
    <w:rsid w:val="006547B1"/>
    <w:rPr>
      <w:sz w:val="20"/>
      <w:szCs w:val="20"/>
    </w:rPr>
  </w:style>
  <w:style w:type="character" w:styleId="Refdenotaalpie">
    <w:name w:val="footnote reference"/>
    <w:basedOn w:val="Fuentedeprrafopredeter"/>
    <w:uiPriority w:val="99"/>
    <w:unhideWhenUsed/>
    <w:rsid w:val="006547B1"/>
    <w:rPr>
      <w:vertAlign w:val="superscript"/>
    </w:rPr>
  </w:style>
  <w:style w:type="paragraph" w:styleId="NormalWeb">
    <w:name w:val="Normal (Web)"/>
    <w:aliases w:val="Normal (Web) Car Car,Normal (Web) Car,Car Car Car Car Car Car Car Car,Ca Car, Car Car Car Car Car Car, Car Car Car Car, Car Car Car Car Car, Car2,C,Ca Car Car Car Car Car,C Car Car, Car2 Car"/>
    <w:basedOn w:val="Normal"/>
    <w:link w:val="NormalWebCar1"/>
    <w:uiPriority w:val="99"/>
    <w:qFormat/>
    <w:rsid w:val="006D0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1">
    <w:name w:val="Normal (Web) Car1"/>
    <w:aliases w:val="Normal (Web) Car Car Car,Normal (Web) Car Car1,Car Car Car Car Car Car Car Car Car,Ca Car Car, Car Car Car Car Car Car Car, Car Car Car Car Car1, Car Car Car Car Car Car1, Car2 Car1,C Car,Ca Car Car Car Car Car Car,C Car Car Car"/>
    <w:link w:val="NormalWeb"/>
    <w:uiPriority w:val="99"/>
    <w:locked/>
    <w:rsid w:val="006D0429"/>
    <w:rPr>
      <w:rFonts w:ascii="Times New Roman" w:eastAsia="Times New Roman" w:hAnsi="Times New Roman" w:cs="Times New Roman"/>
      <w:sz w:val="24"/>
      <w:szCs w:val="24"/>
    </w:rPr>
  </w:style>
  <w:style w:type="paragraph" w:styleId="Prrafodelista">
    <w:name w:val="List Paragraph"/>
    <w:aliases w:val="Dot pt,F5 List Paragraph,List Paragraph Char Char Char,Indicator Text,Numbered Para 1,Bullet 1,Bullet Points,List Paragraph2,MAIN CONTENT,Normal numbered,List Paragraph1,Issue Action POC,3,POCG Table Text,Colorful List - Accent 11,列出段落"/>
    <w:basedOn w:val="Normal"/>
    <w:link w:val="PrrafodelistaCar"/>
    <w:uiPriority w:val="34"/>
    <w:qFormat/>
    <w:rsid w:val="006A1F9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List Paragraph1 Car,3 Car,列出段落 Car"/>
    <w:link w:val="Prrafodelista"/>
    <w:uiPriority w:val="34"/>
    <w:qFormat/>
    <w:rsid w:val="006A1F94"/>
    <w:rPr>
      <w:rFonts w:ascii="Times New Roman" w:eastAsia="Times New Roman" w:hAnsi="Times New Roman" w:cs="Times New Roman"/>
      <w:sz w:val="24"/>
      <w:szCs w:val="24"/>
      <w:lang w:eastAsia="es-ES"/>
    </w:rPr>
  </w:style>
  <w:style w:type="paragraph" w:styleId="Ttulo">
    <w:name w:val="Title"/>
    <w:basedOn w:val="Normal"/>
    <w:link w:val="TtuloCar"/>
    <w:qFormat/>
    <w:rsid w:val="006A1F94"/>
    <w:pPr>
      <w:spacing w:after="0" w:line="240" w:lineRule="auto"/>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6A1F94"/>
    <w:rPr>
      <w:rFonts w:ascii="Arial" w:eastAsia="Times New Roman" w:hAnsi="Arial" w:cs="Arial"/>
      <w:b/>
      <w:bCs/>
      <w:sz w:val="24"/>
      <w:szCs w:val="24"/>
      <w:lang w:eastAsia="es-ES"/>
    </w:rPr>
  </w:style>
  <w:style w:type="paragraph" w:styleId="Textodeglobo">
    <w:name w:val="Balloon Text"/>
    <w:basedOn w:val="Normal"/>
    <w:link w:val="TextodegloboCar"/>
    <w:uiPriority w:val="99"/>
    <w:semiHidden/>
    <w:unhideWhenUsed/>
    <w:rsid w:val="00CB16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695"/>
    <w:rPr>
      <w:rFonts w:ascii="Tahoma" w:hAnsi="Tahoma" w:cs="Tahoma"/>
      <w:sz w:val="16"/>
      <w:szCs w:val="16"/>
    </w:rPr>
  </w:style>
  <w:style w:type="paragraph" w:styleId="Encabezado">
    <w:name w:val="header"/>
    <w:basedOn w:val="Normal"/>
    <w:link w:val="EncabezadoCar"/>
    <w:uiPriority w:val="99"/>
    <w:unhideWhenUsed/>
    <w:rsid w:val="005D08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8EC"/>
  </w:style>
  <w:style w:type="paragraph" w:styleId="Piedepgina">
    <w:name w:val="footer"/>
    <w:basedOn w:val="Normal"/>
    <w:link w:val="PiedepginaCar"/>
    <w:uiPriority w:val="99"/>
    <w:unhideWhenUsed/>
    <w:rsid w:val="005D08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2,Car5,Car5 Car1 Car Car,Car Car Car Car Car Car,Car Car,Car Car Car Car,Car2,Car5 Car Car,Car5 Car1,Car Car Car Car Car,Car5 Car1 Car,Texto nota pie Car Car,Car5 Car Car Car Car Car Car,Car5 Car Car Car Car Car,Car21,Car,Ca"/>
    <w:basedOn w:val="Normal"/>
    <w:link w:val="TextonotapieCar"/>
    <w:uiPriority w:val="99"/>
    <w:unhideWhenUsed/>
    <w:qFormat/>
    <w:rsid w:val="006547B1"/>
    <w:pPr>
      <w:spacing w:after="0" w:line="240" w:lineRule="auto"/>
    </w:pPr>
    <w:rPr>
      <w:sz w:val="20"/>
      <w:szCs w:val="20"/>
    </w:rPr>
  </w:style>
  <w:style w:type="character" w:customStyle="1" w:styleId="TextonotapieCar">
    <w:name w:val="Texto nota pie Car"/>
    <w:aliases w:val="Texto nota pie2 Car,Car5 Car,Car5 Car1 Car Car Car,Car Car Car Car Car Car Car,Car Car Car,Car Car Car Car Car1,Car2 Car,Car5 Car Car Car,Car5 Car1 Car1,Car Car Car Car Car Car1,Car5 Car1 Car Car1,Texto nota pie Car Car Car,Car21 Car"/>
    <w:basedOn w:val="Fuentedeprrafopredeter"/>
    <w:link w:val="Textonotapie"/>
    <w:uiPriority w:val="99"/>
    <w:rsid w:val="006547B1"/>
    <w:rPr>
      <w:sz w:val="20"/>
      <w:szCs w:val="20"/>
    </w:rPr>
  </w:style>
  <w:style w:type="character" w:styleId="Refdenotaalpie">
    <w:name w:val="footnote reference"/>
    <w:basedOn w:val="Fuentedeprrafopredeter"/>
    <w:uiPriority w:val="99"/>
    <w:unhideWhenUsed/>
    <w:rsid w:val="006547B1"/>
    <w:rPr>
      <w:vertAlign w:val="superscript"/>
    </w:rPr>
  </w:style>
  <w:style w:type="paragraph" w:styleId="NormalWeb">
    <w:name w:val="Normal (Web)"/>
    <w:aliases w:val="Normal (Web) Car Car,Normal (Web) Car,Car Car Car Car Car Car Car Car,Ca Car, Car Car Car Car Car Car, Car Car Car Car, Car Car Car Car Car, Car2,C,Ca Car Car Car Car Car,C Car Car, Car2 Car"/>
    <w:basedOn w:val="Normal"/>
    <w:link w:val="NormalWebCar1"/>
    <w:uiPriority w:val="99"/>
    <w:qFormat/>
    <w:rsid w:val="006D0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1">
    <w:name w:val="Normal (Web) Car1"/>
    <w:aliases w:val="Normal (Web) Car Car Car,Normal (Web) Car Car1,Car Car Car Car Car Car Car Car Car,Ca Car Car, Car Car Car Car Car Car Car, Car Car Car Car Car1, Car Car Car Car Car Car1, Car2 Car1,C Car,Ca Car Car Car Car Car Car,C Car Car Car"/>
    <w:link w:val="NormalWeb"/>
    <w:uiPriority w:val="99"/>
    <w:locked/>
    <w:rsid w:val="006D0429"/>
    <w:rPr>
      <w:rFonts w:ascii="Times New Roman" w:eastAsia="Times New Roman" w:hAnsi="Times New Roman" w:cs="Times New Roman"/>
      <w:sz w:val="24"/>
      <w:szCs w:val="24"/>
    </w:rPr>
  </w:style>
  <w:style w:type="paragraph" w:styleId="Prrafodelista">
    <w:name w:val="List Paragraph"/>
    <w:aliases w:val="Dot pt,F5 List Paragraph,List Paragraph Char Char Char,Indicator Text,Numbered Para 1,Bullet 1,Bullet Points,List Paragraph2,MAIN CONTENT,Normal numbered,List Paragraph1,Issue Action POC,3,POCG Table Text,Colorful List - Accent 11,列出段落"/>
    <w:basedOn w:val="Normal"/>
    <w:link w:val="PrrafodelistaCar"/>
    <w:uiPriority w:val="34"/>
    <w:qFormat/>
    <w:rsid w:val="006A1F9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List Paragraph1 Car,3 Car,列出段落 Car"/>
    <w:link w:val="Prrafodelista"/>
    <w:uiPriority w:val="34"/>
    <w:qFormat/>
    <w:rsid w:val="006A1F94"/>
    <w:rPr>
      <w:rFonts w:ascii="Times New Roman" w:eastAsia="Times New Roman" w:hAnsi="Times New Roman" w:cs="Times New Roman"/>
      <w:sz w:val="24"/>
      <w:szCs w:val="24"/>
      <w:lang w:eastAsia="es-ES"/>
    </w:rPr>
  </w:style>
  <w:style w:type="paragraph" w:styleId="Ttulo">
    <w:name w:val="Title"/>
    <w:basedOn w:val="Normal"/>
    <w:link w:val="TtuloCar"/>
    <w:qFormat/>
    <w:rsid w:val="006A1F94"/>
    <w:pPr>
      <w:spacing w:after="0" w:line="240" w:lineRule="auto"/>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6A1F94"/>
    <w:rPr>
      <w:rFonts w:ascii="Arial" w:eastAsia="Times New Roman" w:hAnsi="Arial" w:cs="Arial"/>
      <w:b/>
      <w:bCs/>
      <w:sz w:val="24"/>
      <w:szCs w:val="24"/>
      <w:lang w:eastAsia="es-ES"/>
    </w:rPr>
  </w:style>
  <w:style w:type="paragraph" w:styleId="Textodeglobo">
    <w:name w:val="Balloon Text"/>
    <w:basedOn w:val="Normal"/>
    <w:link w:val="TextodegloboCar"/>
    <w:uiPriority w:val="99"/>
    <w:semiHidden/>
    <w:unhideWhenUsed/>
    <w:rsid w:val="00CB16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695"/>
    <w:rPr>
      <w:rFonts w:ascii="Tahoma" w:hAnsi="Tahoma" w:cs="Tahoma"/>
      <w:sz w:val="16"/>
      <w:szCs w:val="16"/>
    </w:rPr>
  </w:style>
  <w:style w:type="paragraph" w:styleId="Encabezado">
    <w:name w:val="header"/>
    <w:basedOn w:val="Normal"/>
    <w:link w:val="EncabezadoCar"/>
    <w:uiPriority w:val="99"/>
    <w:unhideWhenUsed/>
    <w:rsid w:val="005D08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8EC"/>
  </w:style>
  <w:style w:type="paragraph" w:styleId="Piedepgina">
    <w:name w:val="footer"/>
    <w:basedOn w:val="Normal"/>
    <w:link w:val="PiedepginaCar"/>
    <w:uiPriority w:val="99"/>
    <w:unhideWhenUsed/>
    <w:rsid w:val="005D08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5AF5-781D-4EFF-9404-B414C0A3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1945</Words>
  <Characters>10701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Tte. Ailed Borges</dc:creator>
  <cp:lastModifiedBy>Yania Pla Ramirez</cp:lastModifiedBy>
  <cp:revision>3</cp:revision>
  <cp:lastPrinted>2023-01-13T20:52:00Z</cp:lastPrinted>
  <dcterms:created xsi:type="dcterms:W3CDTF">2023-01-16T13:00:00Z</dcterms:created>
  <dcterms:modified xsi:type="dcterms:W3CDTF">2023-01-16T17:28:00Z</dcterms:modified>
</cp:coreProperties>
</file>